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91364" w14:textId="77777777" w:rsidR="0051025F" w:rsidRPr="00E272AF" w:rsidRDefault="00AF6E1B" w:rsidP="00AF6E1B">
      <w:pPr>
        <w:jc w:val="center"/>
        <w:rPr>
          <w:rFonts w:ascii="Arial" w:hAnsi="Arial" w:cs="Arial"/>
          <w:smallCaps/>
          <w:sz w:val="32"/>
          <w:szCs w:val="32"/>
          <w:lang w:val="en-GB"/>
        </w:rPr>
      </w:pPr>
      <w:r w:rsidRPr="00E272AF">
        <w:rPr>
          <w:rFonts w:ascii="Arial" w:hAnsi="Arial" w:cs="Arial"/>
          <w:smallCaps/>
          <w:sz w:val="32"/>
          <w:szCs w:val="32"/>
          <w:lang w:val="en-GB"/>
        </w:rPr>
        <w:t>Illicit Financial Flows</w:t>
      </w:r>
      <w:r w:rsidR="00ED0675" w:rsidRPr="00E272AF">
        <w:rPr>
          <w:rFonts w:ascii="Arial" w:hAnsi="Arial" w:cs="Arial"/>
          <w:smallCaps/>
          <w:sz w:val="32"/>
          <w:szCs w:val="32"/>
          <w:lang w:val="en-GB"/>
        </w:rPr>
        <w:t xml:space="preserve"> </w:t>
      </w:r>
    </w:p>
    <w:p w14:paraId="22A0C4EB" w14:textId="691B08AF" w:rsidR="00AF6E1B" w:rsidRPr="00E272AF" w:rsidRDefault="00ED0675" w:rsidP="00AF6E1B">
      <w:pPr>
        <w:jc w:val="center"/>
        <w:rPr>
          <w:rFonts w:ascii="Arial" w:hAnsi="Arial" w:cs="Arial"/>
          <w:smallCaps/>
          <w:sz w:val="32"/>
          <w:szCs w:val="32"/>
          <w:lang w:val="en-GB"/>
        </w:rPr>
      </w:pPr>
      <w:r w:rsidRPr="00E272AF">
        <w:rPr>
          <w:rFonts w:ascii="Arial" w:hAnsi="Arial" w:cs="Arial"/>
          <w:smallCaps/>
          <w:sz w:val="32"/>
          <w:szCs w:val="32"/>
          <w:lang w:val="en-GB"/>
        </w:rPr>
        <w:t>and Asset Recovery</w:t>
      </w:r>
    </w:p>
    <w:p w14:paraId="711BE72C" w14:textId="77777777" w:rsidR="0051025F" w:rsidRPr="00E272AF" w:rsidRDefault="0051025F" w:rsidP="00AF6E1B">
      <w:pPr>
        <w:jc w:val="center"/>
        <w:rPr>
          <w:rFonts w:ascii="Arial" w:hAnsi="Arial" w:cs="Arial"/>
          <w:smallCaps/>
          <w:sz w:val="32"/>
          <w:szCs w:val="32"/>
          <w:lang w:val="en-GB"/>
        </w:rPr>
      </w:pPr>
      <w:r w:rsidRPr="00E272AF">
        <w:rPr>
          <w:rFonts w:ascii="Arial" w:hAnsi="Arial" w:cs="Arial"/>
          <w:smallCaps/>
          <w:sz w:val="32"/>
          <w:szCs w:val="32"/>
          <w:lang w:val="en-GB"/>
        </w:rPr>
        <w:t>i</w:t>
      </w:r>
      <w:r w:rsidR="00AF6E1B" w:rsidRPr="00E272AF">
        <w:rPr>
          <w:rFonts w:ascii="Arial" w:hAnsi="Arial" w:cs="Arial"/>
          <w:smallCaps/>
          <w:sz w:val="32"/>
          <w:szCs w:val="32"/>
          <w:lang w:val="en-GB"/>
        </w:rPr>
        <w:t>n</w:t>
      </w:r>
      <w:r w:rsidRPr="00E272AF">
        <w:rPr>
          <w:rFonts w:ascii="Arial" w:hAnsi="Arial" w:cs="Arial"/>
          <w:smallCaps/>
          <w:sz w:val="32"/>
          <w:szCs w:val="32"/>
          <w:lang w:val="en-GB"/>
        </w:rPr>
        <w:t xml:space="preserve"> </w:t>
      </w:r>
    </w:p>
    <w:p w14:paraId="3DE8575B" w14:textId="384BC616" w:rsidR="00F8656E" w:rsidRPr="00E272AF" w:rsidRDefault="00AF6E1B" w:rsidP="00494D4C">
      <w:pPr>
        <w:jc w:val="center"/>
        <w:rPr>
          <w:rFonts w:ascii="Arial" w:hAnsi="Arial" w:cs="Arial"/>
          <w:smallCaps/>
          <w:sz w:val="32"/>
          <w:szCs w:val="32"/>
          <w:lang w:val="en-GB"/>
        </w:rPr>
      </w:pPr>
      <w:r w:rsidRPr="00E272AF">
        <w:rPr>
          <w:rFonts w:ascii="Arial" w:hAnsi="Arial" w:cs="Arial"/>
          <w:smallCaps/>
          <w:sz w:val="32"/>
          <w:szCs w:val="32"/>
          <w:lang w:val="en-GB"/>
        </w:rPr>
        <w:t>Georgia</w:t>
      </w:r>
    </w:p>
    <w:p w14:paraId="050B6AC4" w14:textId="77777777" w:rsidR="000E0034" w:rsidRPr="0051025F" w:rsidRDefault="000E0034" w:rsidP="00964486">
      <w:pPr>
        <w:jc w:val="both"/>
        <w:rPr>
          <w:rFonts w:ascii="Arial" w:hAnsi="Arial" w:cs="Arial"/>
          <w:b/>
          <w:bCs/>
          <w:sz w:val="18"/>
          <w:szCs w:val="18"/>
          <w:lang w:val="en-GB"/>
        </w:rPr>
      </w:pPr>
    </w:p>
    <w:p w14:paraId="227B9EC8" w14:textId="36225C8B" w:rsidR="0051025F" w:rsidRPr="009635A5" w:rsidRDefault="0051025F" w:rsidP="009635A5">
      <w:pPr>
        <w:rPr>
          <w:rFonts w:ascii="Arial" w:hAnsi="Arial" w:cs="Arial"/>
          <w:b/>
          <w:bCs/>
          <w:lang w:val="en-GB"/>
        </w:rPr>
      </w:pPr>
      <w:r w:rsidRPr="00494D4C">
        <w:rPr>
          <w:rFonts w:ascii="Arial" w:hAnsi="Arial" w:cs="Arial"/>
          <w:b/>
          <w:bCs/>
          <w:lang w:val="en-GB"/>
        </w:rPr>
        <w:t>Executive Summary</w:t>
      </w:r>
      <w:r w:rsidR="00C40BC7" w:rsidRPr="00494D4C">
        <w:rPr>
          <w:rFonts w:ascii="Arial" w:hAnsi="Arial" w:cs="Arial"/>
          <w:b/>
          <w:bCs/>
          <w:lang w:val="en-GB"/>
        </w:rPr>
        <w:t>:</w:t>
      </w:r>
    </w:p>
    <w:p w14:paraId="7B871C05" w14:textId="339275B2" w:rsidR="0051025F" w:rsidRPr="0051025F" w:rsidRDefault="0051025F" w:rsidP="0051025F">
      <w:pPr>
        <w:jc w:val="both"/>
        <w:rPr>
          <w:rFonts w:ascii="Arial" w:hAnsi="Arial" w:cs="Arial"/>
          <w:sz w:val="18"/>
          <w:szCs w:val="18"/>
          <w:lang w:val="en-GB"/>
        </w:rPr>
      </w:pPr>
      <w:r w:rsidRPr="0051025F">
        <w:rPr>
          <w:rFonts w:ascii="Arial" w:hAnsi="Arial" w:cs="Arial"/>
          <w:sz w:val="18"/>
          <w:szCs w:val="18"/>
          <w:lang w:val="en-GB"/>
        </w:rPr>
        <w:t xml:space="preserve">Organized crime produces significant amounts of illicit revenue and proceeds globally and in Europe. Georgia has implemented impressive reform measures to combat corruption, organized crime and </w:t>
      </w:r>
      <w:r w:rsidR="00C40BC7">
        <w:rPr>
          <w:rFonts w:ascii="Arial" w:hAnsi="Arial" w:cs="Arial"/>
          <w:sz w:val="18"/>
          <w:szCs w:val="18"/>
          <w:lang w:val="en-GB"/>
        </w:rPr>
        <w:t>Illicit Financial Flows (IFFs)</w:t>
      </w:r>
      <w:r w:rsidRPr="0051025F">
        <w:rPr>
          <w:rFonts w:ascii="Arial" w:hAnsi="Arial" w:cs="Arial"/>
          <w:sz w:val="18"/>
          <w:szCs w:val="18"/>
          <w:lang w:val="en-GB"/>
        </w:rPr>
        <w:t xml:space="preserve"> in the country, providing a positive example for the region. Despite this progress, Georgia still deals with active criminal networks inside and outside the country, and remains a transit country for traffickers and launderers. The principle criminal activities in Georgia include illicit drug trafficking, human trafficking, organized property crime, cybercrime and large-scale financial crime. Significant levels of IFFs have been produced by this criminal activity in recent years. Additionally, Georgia faces risks of Chemical, Biological, Radiological, and Nuclear (CBRN) trafficking and terrorism financing due to regional insecurity. </w:t>
      </w:r>
    </w:p>
    <w:p w14:paraId="094AE2F5" w14:textId="77777777" w:rsidR="0051025F" w:rsidRPr="0051025F" w:rsidRDefault="0051025F" w:rsidP="0051025F">
      <w:pPr>
        <w:jc w:val="both"/>
        <w:rPr>
          <w:rFonts w:ascii="Arial" w:hAnsi="Arial" w:cs="Arial"/>
          <w:sz w:val="18"/>
          <w:szCs w:val="18"/>
          <w:lang w:val="en-GB"/>
        </w:rPr>
      </w:pPr>
    </w:p>
    <w:p w14:paraId="18F17D4A" w14:textId="1B1AB275" w:rsidR="0051025F" w:rsidRPr="0051025F" w:rsidRDefault="0051025F" w:rsidP="0051025F">
      <w:pPr>
        <w:contextualSpacing/>
        <w:jc w:val="both"/>
        <w:rPr>
          <w:rFonts w:ascii="Arial" w:eastAsia="Calibri" w:hAnsi="Arial" w:cs="Arial"/>
          <w:sz w:val="18"/>
          <w:szCs w:val="18"/>
          <w:lang w:val="en-GB"/>
        </w:rPr>
      </w:pPr>
      <w:r w:rsidRPr="0051025F">
        <w:rPr>
          <w:rFonts w:ascii="Arial" w:eastAsia="Calibri" w:hAnsi="Arial" w:cs="Arial"/>
          <w:sz w:val="18"/>
          <w:szCs w:val="18"/>
          <w:lang w:val="en-GB"/>
        </w:rPr>
        <w:t xml:space="preserve">This study’s main objective is to provide targeted recommendations to national authorities, as well as other key stakeholders, in order to create and strengthen mechanisms for effective and efficient seizure and confiscation of assets linked to organized crime (and, where appropriate, high-level corruption). The study also provides recommendations to strengthen the transparent management of recovered assets, including recommendations with respect to directing such assets to high-priority development needs. High-priority needs in Georgia include the employment, health, and infrastructure sectors. </w:t>
      </w:r>
    </w:p>
    <w:p w14:paraId="036040C6" w14:textId="77777777" w:rsidR="0051025F" w:rsidRPr="0051025F" w:rsidRDefault="0051025F" w:rsidP="0051025F">
      <w:pPr>
        <w:jc w:val="both"/>
        <w:rPr>
          <w:rFonts w:ascii="Arial" w:hAnsi="Arial" w:cs="Arial"/>
          <w:sz w:val="18"/>
          <w:szCs w:val="18"/>
          <w:lang w:val="en-GB"/>
        </w:rPr>
      </w:pPr>
    </w:p>
    <w:p w14:paraId="7FF6FF84" w14:textId="5F44FFE2" w:rsidR="00C40BC7" w:rsidRPr="009635A5" w:rsidRDefault="0051025F" w:rsidP="0051025F">
      <w:pPr>
        <w:jc w:val="both"/>
        <w:rPr>
          <w:rFonts w:ascii="Arial" w:hAnsi="Arial" w:cs="Arial"/>
          <w:b/>
          <w:bCs/>
          <w:lang w:val="en-GB"/>
        </w:rPr>
      </w:pPr>
      <w:r w:rsidRPr="00494D4C">
        <w:rPr>
          <w:rFonts w:ascii="Arial" w:hAnsi="Arial" w:cs="Arial"/>
          <w:b/>
          <w:bCs/>
          <w:lang w:val="en-GB"/>
        </w:rPr>
        <w:t>Key Findings:</w:t>
      </w:r>
    </w:p>
    <w:p w14:paraId="025E30B2" w14:textId="697D58DE" w:rsidR="0051025F" w:rsidRPr="00F92687" w:rsidRDefault="0051025F" w:rsidP="0051025F">
      <w:pPr>
        <w:pStyle w:val="ListParagraph"/>
        <w:numPr>
          <w:ilvl w:val="0"/>
          <w:numId w:val="39"/>
        </w:numPr>
        <w:jc w:val="both"/>
        <w:rPr>
          <w:rFonts w:ascii="Arial" w:hAnsi="Arial" w:cs="Arial"/>
          <w:b/>
          <w:bCs/>
          <w:sz w:val="18"/>
          <w:szCs w:val="18"/>
          <w:lang w:val="en-GB"/>
        </w:rPr>
      </w:pPr>
      <w:r w:rsidRPr="00C40BC7">
        <w:rPr>
          <w:rFonts w:ascii="Arial" w:hAnsi="Arial" w:cs="Arial"/>
          <w:sz w:val="18"/>
          <w:szCs w:val="18"/>
          <w:lang w:val="en-GB"/>
        </w:rPr>
        <w:t xml:space="preserve">If Georgia </w:t>
      </w:r>
      <w:r w:rsidR="00C40BC7" w:rsidRPr="00C40BC7">
        <w:rPr>
          <w:rFonts w:ascii="Arial" w:hAnsi="Arial" w:cs="Arial"/>
          <w:sz w:val="18"/>
          <w:szCs w:val="18"/>
          <w:lang w:val="en-GB"/>
        </w:rPr>
        <w:t>were to successfully seize and confiscate</w:t>
      </w:r>
      <w:r w:rsidRPr="00C40BC7">
        <w:rPr>
          <w:rFonts w:ascii="Arial" w:hAnsi="Arial" w:cs="Arial"/>
          <w:sz w:val="18"/>
          <w:szCs w:val="18"/>
          <w:lang w:val="en-GB"/>
        </w:rPr>
        <w:t xml:space="preserve"> only 10% of the estimated USD 1.2 billion in the country’s annual IFFs, it would cover the cost </w:t>
      </w:r>
      <w:r w:rsidR="00C40BC7" w:rsidRPr="00C40BC7">
        <w:rPr>
          <w:rFonts w:ascii="Arial" w:hAnsi="Arial" w:cs="Arial"/>
          <w:sz w:val="18"/>
          <w:szCs w:val="18"/>
          <w:lang w:val="en-GB"/>
        </w:rPr>
        <w:t xml:space="preserve">to build approximately </w:t>
      </w:r>
      <w:r w:rsidRPr="00C40BC7">
        <w:rPr>
          <w:rFonts w:ascii="Arial" w:hAnsi="Arial" w:cs="Arial"/>
          <w:sz w:val="18"/>
          <w:szCs w:val="18"/>
          <w:lang w:val="en-GB"/>
        </w:rPr>
        <w:t>nine large hospitals</w:t>
      </w:r>
      <w:r w:rsidR="00C40BC7" w:rsidRPr="00C40BC7">
        <w:rPr>
          <w:rFonts w:ascii="Arial" w:hAnsi="Arial" w:cs="Arial"/>
          <w:sz w:val="18"/>
          <w:szCs w:val="18"/>
          <w:lang w:val="en-GB"/>
        </w:rPr>
        <w:t xml:space="preserve">, </w:t>
      </w:r>
      <w:r w:rsidRPr="00C40BC7">
        <w:rPr>
          <w:rFonts w:ascii="Arial" w:hAnsi="Arial" w:cs="Arial"/>
          <w:sz w:val="18"/>
          <w:szCs w:val="18"/>
          <w:lang w:val="en-GB"/>
        </w:rPr>
        <w:t>each with 220-bed capacity</w:t>
      </w:r>
      <w:r w:rsidR="00F92687">
        <w:rPr>
          <w:rFonts w:ascii="Arial" w:hAnsi="Arial" w:cs="Arial"/>
          <w:sz w:val="18"/>
          <w:szCs w:val="18"/>
          <w:lang w:val="en-GB"/>
        </w:rPr>
        <w:t>.</w:t>
      </w:r>
    </w:p>
    <w:p w14:paraId="17241441" w14:textId="77777777" w:rsidR="00F92687" w:rsidRPr="00F92687" w:rsidRDefault="00353A3B" w:rsidP="00F92687">
      <w:pPr>
        <w:pStyle w:val="ListParagraph"/>
        <w:numPr>
          <w:ilvl w:val="0"/>
          <w:numId w:val="39"/>
        </w:numPr>
        <w:jc w:val="both"/>
        <w:rPr>
          <w:rFonts w:ascii="Arial" w:hAnsi="Arial" w:cs="Arial"/>
          <w:b/>
          <w:bCs/>
          <w:sz w:val="18"/>
          <w:szCs w:val="18"/>
          <w:lang w:val="en-GB"/>
        </w:rPr>
      </w:pPr>
      <w:r w:rsidRPr="00F92687">
        <w:rPr>
          <w:rFonts w:ascii="Arial" w:hAnsi="Arial" w:cs="Arial"/>
          <w:sz w:val="18"/>
          <w:szCs w:val="18"/>
          <w:lang w:val="en-GB"/>
        </w:rPr>
        <w:t>Such recovered assets could also cover</w:t>
      </w:r>
      <w:r w:rsidRPr="00F92687">
        <w:rPr>
          <w:rFonts w:ascii="Arial" w:hAnsi="Arial" w:cs="Arial"/>
          <w:sz w:val="18"/>
          <w:szCs w:val="18"/>
          <w:lang w:val="en-GB"/>
        </w:rPr>
        <w:t xml:space="preserve"> approximately half of the total budg</w:t>
      </w:r>
      <w:bookmarkStart w:id="0" w:name="_GoBack"/>
      <w:bookmarkEnd w:id="0"/>
      <w:r w:rsidRPr="00F92687">
        <w:rPr>
          <w:rFonts w:ascii="Arial" w:hAnsi="Arial" w:cs="Arial"/>
          <w:sz w:val="18"/>
          <w:szCs w:val="18"/>
          <w:lang w:val="en-GB"/>
        </w:rPr>
        <w:t xml:space="preserve">et </w:t>
      </w:r>
      <w:r w:rsidRPr="00F92687">
        <w:rPr>
          <w:rFonts w:ascii="Arial" w:hAnsi="Arial" w:cs="Arial"/>
          <w:sz w:val="18"/>
          <w:szCs w:val="18"/>
          <w:lang w:val="en-GB"/>
        </w:rPr>
        <w:t xml:space="preserve">(2020) </w:t>
      </w:r>
      <w:r w:rsidRPr="00F92687">
        <w:rPr>
          <w:rFonts w:ascii="Arial" w:hAnsi="Arial" w:cs="Arial"/>
          <w:sz w:val="18"/>
          <w:szCs w:val="18"/>
          <w:lang w:val="en-GB"/>
        </w:rPr>
        <w:t>for universal healthcare (USD 227 million)</w:t>
      </w:r>
      <w:r w:rsidRPr="00F92687">
        <w:rPr>
          <w:rFonts w:ascii="Arial" w:hAnsi="Arial" w:cs="Arial"/>
          <w:sz w:val="18"/>
          <w:szCs w:val="18"/>
          <w:lang w:val="en-GB"/>
        </w:rPr>
        <w:t xml:space="preserve"> in the country</w:t>
      </w:r>
      <w:r w:rsidR="00F92687" w:rsidRPr="00F92687">
        <w:rPr>
          <w:rFonts w:ascii="Arial" w:hAnsi="Arial" w:cs="Arial"/>
          <w:sz w:val="18"/>
          <w:szCs w:val="18"/>
          <w:lang w:val="en-GB"/>
        </w:rPr>
        <w:t xml:space="preserve">, or </w:t>
      </w:r>
      <w:r w:rsidR="00F92687" w:rsidRPr="00F92687">
        <w:rPr>
          <w:rFonts w:ascii="Arial" w:hAnsi="Arial" w:cs="Arial"/>
          <w:sz w:val="18"/>
          <w:szCs w:val="18"/>
          <w:lang w:val="en-GB"/>
        </w:rPr>
        <w:t>approximately half of the allocated 2020 budget for primary schools (USD 235 million).</w:t>
      </w:r>
      <w:r w:rsidR="00F92687">
        <w:rPr>
          <w:rFonts w:ascii="Arial" w:hAnsi="Arial" w:cs="Arial"/>
          <w:sz w:val="18"/>
          <w:szCs w:val="18"/>
          <w:lang w:val="en-GB"/>
        </w:rPr>
        <w:t xml:space="preserve"> Equally, such liquidated assets </w:t>
      </w:r>
      <w:r w:rsidR="00F92687" w:rsidRPr="00F92687">
        <w:rPr>
          <w:rFonts w:ascii="Arial" w:hAnsi="Arial" w:cs="Arial"/>
          <w:sz w:val="18"/>
          <w:szCs w:val="18"/>
          <w:lang w:val="en-GB"/>
        </w:rPr>
        <w:t>could also cover the cost to build throughout Georgia 568 small-sized schools (each housing 20 students), 99 mid-sized schools (each housing between 120 and 300 students), or 39 large schools (each housing 650 or more students).</w:t>
      </w:r>
    </w:p>
    <w:p w14:paraId="389FDB52" w14:textId="5625D298" w:rsidR="00353A3B" w:rsidRPr="00494D4C" w:rsidRDefault="00F92687" w:rsidP="00F92687">
      <w:pPr>
        <w:pStyle w:val="ListParagraph"/>
        <w:numPr>
          <w:ilvl w:val="0"/>
          <w:numId w:val="39"/>
        </w:numPr>
        <w:jc w:val="both"/>
        <w:rPr>
          <w:rFonts w:ascii="Arial" w:hAnsi="Arial" w:cs="Arial"/>
          <w:b/>
          <w:bCs/>
          <w:sz w:val="18"/>
          <w:szCs w:val="18"/>
          <w:lang w:val="en-GB"/>
        </w:rPr>
      </w:pPr>
      <w:r w:rsidRPr="00F92687">
        <w:rPr>
          <w:rFonts w:ascii="Arial" w:hAnsi="Arial" w:cs="Arial"/>
          <w:sz w:val="18"/>
          <w:szCs w:val="18"/>
          <w:lang w:val="en-GB"/>
        </w:rPr>
        <w:t xml:space="preserve">Alternatively, such recovered assets would be able to cover the costs of more than two-thirds (69%) of annual public teacher salaries, or cover </w:t>
      </w:r>
      <w:r w:rsidRPr="00F92687">
        <w:rPr>
          <w:rFonts w:ascii="Arial" w:hAnsi="Arial" w:cs="Arial"/>
          <w:sz w:val="18"/>
          <w:szCs w:val="18"/>
          <w:lang w:val="en-GB"/>
        </w:rPr>
        <w:t>the cost of textbooks for students (</w:t>
      </w:r>
      <w:r w:rsidRPr="00494D4C">
        <w:rPr>
          <w:rFonts w:ascii="Arial" w:hAnsi="Arial" w:cs="Arial"/>
          <w:sz w:val="18"/>
          <w:szCs w:val="18"/>
          <w:lang w:val="en-GB"/>
        </w:rPr>
        <w:t>grades 1 through 12) for the next 14 years.</w:t>
      </w:r>
      <w:r w:rsidR="00353A3B" w:rsidRPr="00494D4C">
        <w:rPr>
          <w:rFonts w:ascii="Arial" w:hAnsi="Arial" w:cs="Arial"/>
          <w:sz w:val="18"/>
          <w:szCs w:val="18"/>
          <w:lang w:val="en-GB"/>
        </w:rPr>
        <w:t xml:space="preserve"> </w:t>
      </w:r>
    </w:p>
    <w:p w14:paraId="5B60D582" w14:textId="7AF7C85B" w:rsidR="00F92687" w:rsidRPr="00494D4C" w:rsidRDefault="0051025F" w:rsidP="00F92687">
      <w:pPr>
        <w:pStyle w:val="ListParagraph"/>
        <w:numPr>
          <w:ilvl w:val="0"/>
          <w:numId w:val="39"/>
        </w:numPr>
        <w:jc w:val="both"/>
        <w:rPr>
          <w:rFonts w:ascii="Arial" w:hAnsi="Arial" w:cs="Arial"/>
          <w:b/>
          <w:bCs/>
          <w:sz w:val="18"/>
          <w:szCs w:val="18"/>
          <w:lang w:val="en-GB"/>
        </w:rPr>
      </w:pPr>
      <w:r w:rsidRPr="00494D4C">
        <w:rPr>
          <w:rFonts w:ascii="Arial" w:hAnsi="Arial" w:cs="Arial"/>
          <w:sz w:val="18"/>
          <w:szCs w:val="18"/>
          <w:lang w:val="en-GB"/>
        </w:rPr>
        <w:t xml:space="preserve">Policy-makers and stakeholders </w:t>
      </w:r>
      <w:r w:rsidR="00F92687" w:rsidRPr="00494D4C">
        <w:rPr>
          <w:rFonts w:ascii="Arial" w:hAnsi="Arial" w:cs="Arial"/>
          <w:sz w:val="18"/>
          <w:szCs w:val="18"/>
          <w:lang w:val="en-GB"/>
        </w:rPr>
        <w:t xml:space="preserve">may wish to consider the establishment, in close coordination with the Prosecutor’s Office, of </w:t>
      </w:r>
      <w:r w:rsidR="00F92687" w:rsidRPr="00494D4C">
        <w:rPr>
          <w:rFonts w:ascii="Arial" w:hAnsi="Arial" w:cs="Arial"/>
          <w:sz w:val="18"/>
          <w:szCs w:val="18"/>
          <w:lang w:val="en-GB"/>
        </w:rPr>
        <w:t xml:space="preserve">a dedicated </w:t>
      </w:r>
      <w:r w:rsidR="00F92687" w:rsidRPr="00494D4C">
        <w:rPr>
          <w:rFonts w:ascii="Arial" w:hAnsi="Arial" w:cs="Arial"/>
          <w:sz w:val="18"/>
          <w:szCs w:val="18"/>
          <w:lang w:val="en-GB"/>
        </w:rPr>
        <w:t>Asset Recovery Office (ARO)</w:t>
      </w:r>
      <w:r w:rsidR="00F92687" w:rsidRPr="00494D4C">
        <w:rPr>
          <w:rFonts w:ascii="Arial" w:hAnsi="Arial" w:cs="Arial"/>
          <w:sz w:val="18"/>
          <w:szCs w:val="18"/>
          <w:lang w:val="en-GB"/>
        </w:rPr>
        <w:t xml:space="preserve">, already the standard within </w:t>
      </w:r>
      <w:r w:rsidR="00F92687" w:rsidRPr="00F92687">
        <w:rPr>
          <w:rFonts w:ascii="Arial" w:hAnsi="Arial" w:cs="Arial"/>
          <w:sz w:val="18"/>
          <w:szCs w:val="18"/>
          <w:lang w:val="en-GB"/>
        </w:rPr>
        <w:t>the EU</w:t>
      </w:r>
      <w:r w:rsidR="00494D4C">
        <w:rPr>
          <w:rFonts w:ascii="Arial" w:hAnsi="Arial" w:cs="Arial"/>
          <w:sz w:val="18"/>
          <w:szCs w:val="18"/>
          <w:lang w:val="en-GB"/>
        </w:rPr>
        <w:t xml:space="preserve">.  The ARO </w:t>
      </w:r>
      <w:r w:rsidR="00F92687" w:rsidRPr="00F92687">
        <w:rPr>
          <w:rFonts w:ascii="Arial" w:hAnsi="Arial" w:cs="Arial"/>
          <w:sz w:val="18"/>
          <w:szCs w:val="18"/>
          <w:lang w:val="en-GB"/>
        </w:rPr>
        <w:t xml:space="preserve">should have under one roof officials with access to key databases that will allow for the tracing of assets of individuals (and business entities) suspected of being involved in income-generating criminal activity; this would include access to databases of, for example, the tax authority, vehicle registry, real property registry, business registry, criminal records database and public official asset declaration database. This would allow the ARO to provide police and prosecutors with a comprehensive picture of someone’s </w:t>
      </w:r>
      <w:r w:rsidR="00F92687" w:rsidRPr="00494D4C">
        <w:rPr>
          <w:rFonts w:ascii="Arial" w:hAnsi="Arial" w:cs="Arial"/>
          <w:sz w:val="18"/>
          <w:szCs w:val="18"/>
          <w:lang w:val="en-GB"/>
        </w:rPr>
        <w:t>assets</w:t>
      </w:r>
      <w:r w:rsidR="00494D4C" w:rsidRPr="00494D4C">
        <w:rPr>
          <w:rFonts w:ascii="Arial" w:hAnsi="Arial" w:cs="Arial"/>
          <w:sz w:val="18"/>
          <w:szCs w:val="18"/>
          <w:lang w:val="en-GB"/>
        </w:rPr>
        <w:t>.</w:t>
      </w:r>
    </w:p>
    <w:p w14:paraId="38413EE2" w14:textId="4434BD15" w:rsidR="0051025F" w:rsidRPr="00494D4C" w:rsidRDefault="00494D4C" w:rsidP="0024347F">
      <w:pPr>
        <w:pStyle w:val="ListParagraph"/>
        <w:numPr>
          <w:ilvl w:val="0"/>
          <w:numId w:val="39"/>
        </w:numPr>
        <w:jc w:val="both"/>
        <w:rPr>
          <w:rFonts w:ascii="Arial" w:hAnsi="Arial" w:cs="Arial"/>
          <w:b/>
          <w:bCs/>
          <w:sz w:val="18"/>
          <w:szCs w:val="18"/>
          <w:lang w:val="en-GB"/>
        </w:rPr>
      </w:pPr>
      <w:r w:rsidRPr="00494D4C">
        <w:rPr>
          <w:rFonts w:ascii="Arial" w:hAnsi="Arial" w:cs="Arial"/>
          <w:sz w:val="18"/>
          <w:szCs w:val="18"/>
          <w:lang w:val="en-GB"/>
        </w:rPr>
        <w:t>The Government of Georgia may also wish to consider establishing the use of Extended Confiscation, Special Confiscation and Confiscation of Equivalent Value as the norm, and not the exception, in all cases involving serious income-generating crime (as well as the financing of terrorism).</w:t>
      </w:r>
      <w:r w:rsidR="0051025F" w:rsidRPr="00494D4C">
        <w:rPr>
          <w:rFonts w:ascii="Arial" w:hAnsi="Arial" w:cs="Arial"/>
          <w:sz w:val="18"/>
          <w:szCs w:val="18"/>
          <w:lang w:val="en-GB"/>
        </w:rPr>
        <w:t xml:space="preserve"> </w:t>
      </w:r>
    </w:p>
    <w:p w14:paraId="6F49AA88" w14:textId="6B44743B" w:rsidR="00494D4C" w:rsidRPr="00940F71" w:rsidRDefault="00494D4C" w:rsidP="00494D4C">
      <w:pPr>
        <w:pStyle w:val="ListParagraph"/>
        <w:numPr>
          <w:ilvl w:val="0"/>
          <w:numId w:val="39"/>
        </w:numPr>
        <w:jc w:val="both"/>
        <w:rPr>
          <w:rFonts w:ascii="Arial" w:hAnsi="Arial" w:cs="Arial"/>
          <w:color w:val="FF0000"/>
          <w:sz w:val="18"/>
          <w:szCs w:val="18"/>
          <w:lang w:val="en-GB"/>
        </w:rPr>
      </w:pPr>
      <w:r>
        <w:rPr>
          <w:rFonts w:ascii="Arial" w:hAnsi="Arial" w:cs="Arial"/>
          <w:sz w:val="18"/>
          <w:szCs w:val="18"/>
          <w:lang w:val="en-GB"/>
        </w:rPr>
        <w:t xml:space="preserve">Georgia </w:t>
      </w:r>
      <w:r w:rsidRPr="00940F71">
        <w:rPr>
          <w:rFonts w:ascii="Arial" w:hAnsi="Arial" w:cs="Arial"/>
          <w:sz w:val="18"/>
          <w:szCs w:val="18"/>
          <w:lang w:val="en-GB"/>
        </w:rPr>
        <w:t>should consider strengthening non-penal mechanisms</w:t>
      </w:r>
      <w:r w:rsidR="009635A5">
        <w:rPr>
          <w:rFonts w:ascii="Arial" w:hAnsi="Arial" w:cs="Arial"/>
          <w:sz w:val="18"/>
          <w:szCs w:val="18"/>
          <w:lang w:val="en-GB"/>
        </w:rPr>
        <w:t xml:space="preserve"> </w:t>
      </w:r>
      <w:r w:rsidRPr="0084226E">
        <w:rPr>
          <w:rFonts w:ascii="Arial" w:hAnsi="Arial" w:cs="Arial"/>
          <w:sz w:val="18"/>
          <w:szCs w:val="18"/>
          <w:lang w:val="en-GB"/>
        </w:rPr>
        <w:t>for the seizure and confiscation of assets. Criminal proceedings often take years to adjudicate, delaying the issuing of final orders for the confiscation of assets linked to organised crime and corruption. While maintaining due process, the implementation of civil mechanisms can reduce the time to confiscate assets from a period of several years to a period of several months</w:t>
      </w:r>
      <w:r>
        <w:rPr>
          <w:rFonts w:ascii="Arial" w:hAnsi="Arial" w:cs="Arial"/>
          <w:sz w:val="18"/>
          <w:szCs w:val="18"/>
          <w:lang w:val="en-GB"/>
        </w:rPr>
        <w:t>.</w:t>
      </w:r>
    </w:p>
    <w:p w14:paraId="782013DF" w14:textId="77777777" w:rsidR="00494D4C" w:rsidRPr="00940F71" w:rsidRDefault="00494D4C" w:rsidP="00494D4C">
      <w:pPr>
        <w:pStyle w:val="ListParagraph"/>
        <w:numPr>
          <w:ilvl w:val="0"/>
          <w:numId w:val="39"/>
        </w:numPr>
        <w:jc w:val="both"/>
        <w:rPr>
          <w:rFonts w:ascii="Arial" w:hAnsi="Arial" w:cs="Arial"/>
          <w:sz w:val="18"/>
          <w:szCs w:val="18"/>
          <w:lang w:val="en-GB"/>
        </w:rPr>
      </w:pPr>
      <w:r w:rsidRPr="00940F71">
        <w:rPr>
          <w:rFonts w:ascii="Arial" w:hAnsi="Arial" w:cs="Arial"/>
          <w:sz w:val="18"/>
          <w:szCs w:val="18"/>
          <w:lang w:val="en-GB"/>
        </w:rPr>
        <w:t>Consideration should be given to bolstering mechanisms which ensure regular face-to-face dialogue with police and prosecutorial focal points in other key countries regarding the seizure</w:t>
      </w:r>
      <w:r>
        <w:rPr>
          <w:rFonts w:ascii="Arial" w:hAnsi="Arial" w:cs="Arial"/>
          <w:sz w:val="18"/>
          <w:szCs w:val="18"/>
          <w:lang w:val="en-GB"/>
        </w:rPr>
        <w:t>,</w:t>
      </w:r>
      <w:r w:rsidRPr="00940F71">
        <w:rPr>
          <w:rFonts w:ascii="Arial" w:hAnsi="Arial" w:cs="Arial"/>
          <w:sz w:val="18"/>
          <w:szCs w:val="18"/>
          <w:lang w:val="en-GB"/>
        </w:rPr>
        <w:t xml:space="preserve"> confiscation and recovery of assets linked to organised crime and corruption. Asset recovery experience demonstrates that such face-to-face in-person dialogue produces quicker and more comprehensive results.</w:t>
      </w:r>
    </w:p>
    <w:p w14:paraId="3A16297C" w14:textId="4E4488F1" w:rsidR="0051025F" w:rsidRPr="00494D4C" w:rsidRDefault="0051025F" w:rsidP="0051025F">
      <w:pPr>
        <w:rPr>
          <w:rFonts w:ascii="Arial" w:hAnsi="Arial" w:cs="Arial"/>
          <w:sz w:val="18"/>
          <w:szCs w:val="18"/>
          <w:lang w:val="en-GB"/>
        </w:rPr>
      </w:pPr>
    </w:p>
    <w:p w14:paraId="6B773C0F" w14:textId="44191271" w:rsidR="00C40BC7" w:rsidRDefault="009635A5" w:rsidP="0051025F">
      <w:pPr>
        <w:rPr>
          <w:rFonts w:ascii="Arial" w:hAnsi="Arial" w:cs="Arial"/>
          <w:sz w:val="18"/>
          <w:szCs w:val="18"/>
        </w:rPr>
      </w:pPr>
      <w:r w:rsidRPr="00453831">
        <w:rPr>
          <w:rFonts w:ascii="Arial" w:hAnsi="Arial" w:cs="Arial"/>
          <w:b/>
          <w:bCs/>
          <w:noProof/>
          <w:color w:val="FF0000"/>
          <w:sz w:val="18"/>
          <w:szCs w:val="18"/>
          <w:lang w:val="en-GB"/>
        </w:rPr>
        <mc:AlternateContent>
          <mc:Choice Requires="wps">
            <w:drawing>
              <wp:anchor distT="45720" distB="45720" distL="114300" distR="114300" simplePos="0" relativeHeight="251687936" behindDoc="0" locked="0" layoutInCell="1" allowOverlap="1" wp14:anchorId="1261124D" wp14:editId="6B548AB5">
                <wp:simplePos x="0" y="0"/>
                <wp:positionH relativeFrom="column">
                  <wp:posOffset>197485</wp:posOffset>
                </wp:positionH>
                <wp:positionV relativeFrom="paragraph">
                  <wp:posOffset>87904</wp:posOffset>
                </wp:positionV>
                <wp:extent cx="2733040" cy="1967865"/>
                <wp:effectExtent l="0" t="0" r="10160" b="1333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040" cy="1967865"/>
                        </a:xfrm>
                        <a:prstGeom prst="rect">
                          <a:avLst/>
                        </a:prstGeom>
                        <a:solidFill>
                          <a:srgbClr val="FFFFFF"/>
                        </a:solidFill>
                        <a:ln w="9525">
                          <a:solidFill>
                            <a:srgbClr val="000000"/>
                          </a:solidFill>
                          <a:miter lim="800000"/>
                          <a:headEnd/>
                          <a:tailEnd/>
                        </a:ln>
                      </wps:spPr>
                      <wps:txbx>
                        <w:txbxContent>
                          <w:p w14:paraId="7F566D9C" w14:textId="77777777" w:rsidR="00C40BC7" w:rsidRPr="00453831" w:rsidRDefault="00C40BC7" w:rsidP="00C40BC7">
                            <w:pPr>
                              <w:pStyle w:val="xxxmsobodytext"/>
                              <w:jc w:val="both"/>
                              <w:rPr>
                                <w:rFonts w:ascii="Arial" w:hAnsi="Arial" w:cs="Arial"/>
                                <w:sz w:val="16"/>
                                <w:szCs w:val="16"/>
                              </w:rPr>
                            </w:pPr>
                            <w:r w:rsidRPr="00453831">
                              <w:rPr>
                                <w:rFonts w:ascii="Arial" w:hAnsi="Arial" w:cs="Arial"/>
                                <w:i/>
                                <w:iCs/>
                                <w:color w:val="000000"/>
                                <w:sz w:val="16"/>
                                <w:szCs w:val="16"/>
                              </w:rPr>
                              <w:t>This publication was produced with the financial support of the European Union.</w:t>
                            </w:r>
                            <w:r>
                              <w:rPr>
                                <w:rFonts w:ascii="Arial" w:hAnsi="Arial" w:cs="Arial"/>
                                <w:i/>
                                <w:iCs/>
                                <w:color w:val="000000"/>
                                <w:sz w:val="16"/>
                                <w:szCs w:val="16"/>
                              </w:rPr>
                              <w:t xml:space="preserve"> </w:t>
                            </w:r>
                            <w:r w:rsidRPr="00453831">
                              <w:rPr>
                                <w:rFonts w:ascii="Arial" w:hAnsi="Arial" w:cs="Arial"/>
                                <w:i/>
                                <w:iCs/>
                                <w:color w:val="000000"/>
                                <w:sz w:val="16"/>
                                <w:szCs w:val="16"/>
                              </w:rPr>
                              <w:t>The opinions, findings, conclusions and recommendations expressed in this report do not necessarily reflect the views of nor endorsement by the European Union</w:t>
                            </w:r>
                            <w:r>
                              <w:rPr>
                                <w:rFonts w:ascii="Arial" w:hAnsi="Arial" w:cs="Arial"/>
                                <w:i/>
                                <w:iCs/>
                                <w:color w:val="000000"/>
                                <w:sz w:val="16"/>
                                <w:szCs w:val="16"/>
                              </w:rPr>
                              <w:t xml:space="preserve">. </w:t>
                            </w:r>
                            <w:r w:rsidRPr="00453831">
                              <w:rPr>
                                <w:rFonts w:ascii="Arial" w:hAnsi="Arial" w:cs="Arial"/>
                                <w:i/>
                                <w:iCs/>
                                <w:color w:val="000000"/>
                                <w:sz w:val="16"/>
                                <w:szCs w:val="16"/>
                              </w:rPr>
                              <w:t>The designations employed and presentation of the material in this publication do not imply the expression of any opinion whatsoever on the part of the United Nations concerning the legal status of any country, territory, city or area of its authorities, or concerning the delimitation of its frontiers or boundaries.</w:t>
                            </w:r>
                            <w:r w:rsidRPr="00453831">
                              <w:rPr>
                                <w:rFonts w:ascii="Arial" w:hAnsi="Arial" w:cs="Arial"/>
                                <w:color w:val="000000"/>
                                <w:sz w:val="16"/>
                                <w:szCs w:val="16"/>
                              </w:rPr>
                              <w:t xml:space="preserve"> </w:t>
                            </w:r>
                            <w:r w:rsidRPr="00453831">
                              <w:rPr>
                                <w:rFonts w:ascii="Arial" w:hAnsi="Arial" w:cs="Arial"/>
                                <w:i/>
                                <w:iCs/>
                                <w:color w:val="000000"/>
                                <w:sz w:val="16"/>
                                <w:szCs w:val="16"/>
                              </w:rPr>
                              <w:t>Contents of this publication may be quoted or reproduced free of charge by non-commercial entities and organisations for non-commercial purposes, provided that the source of information is acknowledged. UNICRI would appreciate receiving a copy of the document in which this publication is quoted.</w:t>
                            </w:r>
                          </w:p>
                          <w:p w14:paraId="31B7E665" w14:textId="77777777" w:rsidR="00C40BC7" w:rsidRPr="00453831" w:rsidRDefault="00C40BC7" w:rsidP="00C40BC7">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1124D" id="_x0000_t202" coordsize="21600,21600" o:spt="202" path="m,l,21600r21600,l21600,xe">
                <v:stroke joinstyle="miter"/>
                <v:path gradientshapeok="t" o:connecttype="rect"/>
              </v:shapetype>
              <v:shape id="Text Box 2" o:spid="_x0000_s1026" type="#_x0000_t202" style="position:absolute;margin-left:15.55pt;margin-top:6.9pt;width:215.2pt;height:154.9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">
                <v:textbox>
                  <w:txbxContent>
                    <w:p w14:paraId="7F566D9C" w14:textId="77777777" w:rsidR="00C40BC7" w:rsidRPr="00453831" w:rsidRDefault="00C40BC7" w:rsidP="00C40BC7">
                      <w:pPr>
                        <w:pStyle w:val="xxxmsobodytext"/>
                        <w:jc w:val="both"/>
                        <w:rPr>
                          <w:rFonts w:ascii="Arial" w:hAnsi="Arial" w:cs="Arial"/>
                          <w:sz w:val="16"/>
                          <w:szCs w:val="16"/>
                        </w:rPr>
                      </w:pPr>
                      <w:r w:rsidRPr="00453831">
                        <w:rPr>
                          <w:rFonts w:ascii="Arial" w:hAnsi="Arial" w:cs="Arial"/>
                          <w:i/>
                          <w:iCs/>
                          <w:color w:val="000000"/>
                          <w:sz w:val="16"/>
                          <w:szCs w:val="16"/>
                        </w:rPr>
                        <w:t>This publication was produced with the financial support of the European Union.</w:t>
                      </w:r>
                      <w:r>
                        <w:rPr>
                          <w:rFonts w:ascii="Arial" w:hAnsi="Arial" w:cs="Arial"/>
                          <w:i/>
                          <w:iCs/>
                          <w:color w:val="000000"/>
                          <w:sz w:val="16"/>
                          <w:szCs w:val="16"/>
                        </w:rPr>
                        <w:t xml:space="preserve"> </w:t>
                      </w:r>
                      <w:r w:rsidRPr="00453831">
                        <w:rPr>
                          <w:rFonts w:ascii="Arial" w:hAnsi="Arial" w:cs="Arial"/>
                          <w:i/>
                          <w:iCs/>
                          <w:color w:val="000000"/>
                          <w:sz w:val="16"/>
                          <w:szCs w:val="16"/>
                        </w:rPr>
                        <w:t>The opinions, findings, conclusions and recommendations expressed in this report do not necessarily reflect the views of nor endorsement by the European Union</w:t>
                      </w:r>
                      <w:r>
                        <w:rPr>
                          <w:rFonts w:ascii="Arial" w:hAnsi="Arial" w:cs="Arial"/>
                          <w:i/>
                          <w:iCs/>
                          <w:color w:val="000000"/>
                          <w:sz w:val="16"/>
                          <w:szCs w:val="16"/>
                        </w:rPr>
                        <w:t xml:space="preserve">. </w:t>
                      </w:r>
                      <w:r w:rsidRPr="00453831">
                        <w:rPr>
                          <w:rFonts w:ascii="Arial" w:hAnsi="Arial" w:cs="Arial"/>
                          <w:i/>
                          <w:iCs/>
                          <w:color w:val="000000"/>
                          <w:sz w:val="16"/>
                          <w:szCs w:val="16"/>
                        </w:rPr>
                        <w:t>The designations employed and presentation of the material in this publication do not imply the expression of any opinion whatsoever on the part of the United Nations concerning the legal status of any country, territory, city or area of its authorities, or concerning the delimitation of its frontiers or boundaries.</w:t>
                      </w:r>
                      <w:r w:rsidRPr="00453831">
                        <w:rPr>
                          <w:rFonts w:ascii="Arial" w:hAnsi="Arial" w:cs="Arial"/>
                          <w:color w:val="000000"/>
                          <w:sz w:val="16"/>
                          <w:szCs w:val="16"/>
                        </w:rPr>
                        <w:t xml:space="preserve"> </w:t>
                      </w:r>
                      <w:r w:rsidRPr="00453831">
                        <w:rPr>
                          <w:rFonts w:ascii="Arial" w:hAnsi="Arial" w:cs="Arial"/>
                          <w:i/>
                          <w:iCs/>
                          <w:color w:val="000000"/>
                          <w:sz w:val="16"/>
                          <w:szCs w:val="16"/>
                        </w:rPr>
                        <w:t>Contents of this publication may be quoted or reproduced free of charge by non-commercial entities and organisations for non-commercial purposes, provided that the source of information is acknowledged. UNICRI would appreciate receiving a copy of the document in which this publication is quoted.</w:t>
                      </w:r>
                    </w:p>
                    <w:p w14:paraId="31B7E665" w14:textId="77777777" w:rsidR="00C40BC7" w:rsidRPr="00453831" w:rsidRDefault="00C40BC7" w:rsidP="00C40BC7">
                      <w:pPr>
                        <w:rPr>
                          <w:lang w:val="en-GB"/>
                        </w:rPr>
                      </w:pPr>
                    </w:p>
                  </w:txbxContent>
                </v:textbox>
                <w10:wrap type="square"/>
              </v:shape>
            </w:pict>
          </mc:Fallback>
        </mc:AlternateContent>
      </w:r>
    </w:p>
    <w:p w14:paraId="5C1118BA" w14:textId="5728678B" w:rsidR="00C40BC7" w:rsidRPr="0051025F" w:rsidRDefault="00C40BC7" w:rsidP="0051025F">
      <w:pPr>
        <w:rPr>
          <w:rFonts w:ascii="Arial" w:hAnsi="Arial" w:cs="Arial"/>
          <w:sz w:val="18"/>
          <w:szCs w:val="18"/>
        </w:rPr>
      </w:pPr>
    </w:p>
    <w:p w14:paraId="239BD28E" w14:textId="283B36F5" w:rsidR="00731C1A" w:rsidRPr="0051025F" w:rsidRDefault="001945E3" w:rsidP="009635A5">
      <w:pPr>
        <w:jc w:val="both"/>
        <w:rPr>
          <w:rFonts w:ascii="Arial" w:hAnsi="Arial" w:cs="Arial"/>
          <w:b/>
          <w:bCs/>
          <w:sz w:val="18"/>
          <w:szCs w:val="18"/>
          <w:lang w:val="en-GB"/>
        </w:rPr>
      </w:pPr>
      <w:r w:rsidRPr="0051025F">
        <w:rPr>
          <w:rFonts w:ascii="Arial" w:hAnsi="Arial" w:cs="Arial"/>
          <w:b/>
          <w:bCs/>
          <w:sz w:val="18"/>
          <w:szCs w:val="18"/>
          <w:lang w:val="en-GB"/>
        </w:rPr>
        <w:tab/>
      </w:r>
      <w:r w:rsidRPr="0051025F">
        <w:rPr>
          <w:rFonts w:ascii="Arial" w:hAnsi="Arial" w:cs="Arial"/>
          <w:b/>
          <w:bCs/>
          <w:sz w:val="18"/>
          <w:szCs w:val="18"/>
          <w:lang w:val="en-GB"/>
        </w:rPr>
        <w:br w:type="page"/>
      </w:r>
    </w:p>
    <w:p w14:paraId="15A2DE98" w14:textId="73D6BAC1" w:rsidR="000C6C68" w:rsidRPr="009635A5" w:rsidRDefault="009635A5" w:rsidP="009635A5">
      <w:pPr>
        <w:jc w:val="center"/>
        <w:rPr>
          <w:rFonts w:ascii="Arial" w:hAnsi="Arial" w:cs="Arial"/>
          <w:b/>
          <w:bCs/>
          <w:u w:val="single"/>
          <w:lang w:val="en-GB"/>
        </w:rPr>
      </w:pPr>
      <w:r w:rsidRPr="009635A5">
        <w:rPr>
          <w:rFonts w:ascii="Arial" w:hAnsi="Arial" w:cs="Arial"/>
          <w:b/>
          <w:bCs/>
          <w:u w:val="single"/>
          <w:lang w:val="en-GB"/>
        </w:rPr>
        <w:lastRenderedPageBreak/>
        <w:t>Acronyms/List of Abbreviations</w:t>
      </w:r>
    </w:p>
    <w:p w14:paraId="0FC767EA" w14:textId="77777777" w:rsidR="009635A5" w:rsidRPr="0051025F" w:rsidRDefault="009635A5" w:rsidP="009635A5">
      <w:pPr>
        <w:jc w:val="center"/>
        <w:rPr>
          <w:rFonts w:ascii="Arial" w:hAnsi="Arial" w:cs="Arial"/>
          <w:b/>
          <w:bCs/>
          <w:i/>
          <w:iCs/>
          <w:sz w:val="18"/>
          <w:szCs w:val="18"/>
          <w:lang w:val="en-GB"/>
        </w:rPr>
      </w:pPr>
    </w:p>
    <w:p w14:paraId="604CC1F9" w14:textId="349CE336" w:rsidR="008D0D84" w:rsidRPr="0051025F" w:rsidRDefault="008D0D84" w:rsidP="00575066">
      <w:pPr>
        <w:rPr>
          <w:rFonts w:ascii="Arial" w:hAnsi="Arial" w:cs="Arial"/>
          <w:b/>
          <w:bCs/>
          <w:sz w:val="18"/>
          <w:szCs w:val="18"/>
          <w:lang w:val="en-GB"/>
        </w:rPr>
      </w:pPr>
      <w:r w:rsidRPr="0051025F">
        <w:rPr>
          <w:rFonts w:ascii="Arial" w:hAnsi="Arial" w:cs="Arial"/>
          <w:b/>
          <w:bCs/>
          <w:sz w:val="18"/>
          <w:szCs w:val="18"/>
          <w:lang w:val="en-GB"/>
        </w:rPr>
        <w:t xml:space="preserve">AA </w:t>
      </w:r>
      <w:r w:rsidRPr="0051025F">
        <w:rPr>
          <w:rFonts w:ascii="Arial" w:hAnsi="Arial" w:cs="Arial"/>
          <w:b/>
          <w:bCs/>
          <w:sz w:val="18"/>
          <w:szCs w:val="18"/>
          <w:lang w:val="en-GB"/>
        </w:rPr>
        <w:tab/>
      </w:r>
      <w:r w:rsidRPr="0051025F">
        <w:rPr>
          <w:rFonts w:ascii="Arial" w:hAnsi="Arial" w:cs="Arial"/>
          <w:b/>
          <w:bCs/>
          <w:sz w:val="18"/>
          <w:szCs w:val="18"/>
          <w:lang w:val="en-GB"/>
        </w:rPr>
        <w:tab/>
      </w:r>
      <w:r w:rsidRPr="0051025F">
        <w:rPr>
          <w:rFonts w:ascii="Arial" w:hAnsi="Arial" w:cs="Arial"/>
          <w:sz w:val="18"/>
          <w:szCs w:val="18"/>
          <w:lang w:val="en-GB"/>
        </w:rPr>
        <w:t>Association Agreement</w:t>
      </w:r>
    </w:p>
    <w:p w14:paraId="59B92ACB" w14:textId="33C3241A" w:rsidR="00575066" w:rsidRPr="0051025F" w:rsidRDefault="00575066" w:rsidP="00575066">
      <w:pPr>
        <w:rPr>
          <w:rFonts w:ascii="Arial" w:hAnsi="Arial" w:cs="Arial"/>
          <w:sz w:val="18"/>
          <w:szCs w:val="18"/>
          <w:lang w:val="en-GB"/>
        </w:rPr>
      </w:pPr>
      <w:r w:rsidRPr="0051025F">
        <w:rPr>
          <w:rFonts w:ascii="Arial" w:hAnsi="Arial" w:cs="Arial"/>
          <w:b/>
          <w:bCs/>
          <w:sz w:val="18"/>
          <w:szCs w:val="18"/>
          <w:lang w:val="en-GB"/>
        </w:rPr>
        <w:t xml:space="preserve">AML </w:t>
      </w:r>
      <w:r w:rsidRPr="0051025F">
        <w:rPr>
          <w:rFonts w:ascii="Arial" w:hAnsi="Arial" w:cs="Arial"/>
          <w:b/>
          <w:bCs/>
          <w:sz w:val="18"/>
          <w:szCs w:val="18"/>
          <w:lang w:val="en-GB"/>
        </w:rPr>
        <w:tab/>
      </w:r>
      <w:r w:rsidRPr="0051025F">
        <w:rPr>
          <w:rFonts w:ascii="Arial" w:hAnsi="Arial" w:cs="Arial"/>
          <w:b/>
          <w:bCs/>
          <w:sz w:val="18"/>
          <w:szCs w:val="18"/>
          <w:lang w:val="en-GB"/>
        </w:rPr>
        <w:tab/>
      </w:r>
      <w:r w:rsidRPr="0051025F">
        <w:rPr>
          <w:rFonts w:ascii="Arial" w:hAnsi="Arial" w:cs="Arial"/>
          <w:sz w:val="18"/>
          <w:szCs w:val="18"/>
          <w:lang w:val="en-GB"/>
        </w:rPr>
        <w:t xml:space="preserve">Anti-Money Laundering </w:t>
      </w:r>
    </w:p>
    <w:p w14:paraId="50DB9F10" w14:textId="53C3094D" w:rsidR="00455EEB" w:rsidRPr="0051025F" w:rsidRDefault="00455EEB" w:rsidP="00575066">
      <w:pPr>
        <w:rPr>
          <w:rFonts w:ascii="Arial" w:eastAsia="Calibri" w:hAnsi="Arial" w:cs="Arial"/>
          <w:color w:val="000000" w:themeColor="text1"/>
          <w:sz w:val="18"/>
          <w:szCs w:val="18"/>
          <w:lang w:val="en-GB"/>
        </w:rPr>
      </w:pPr>
      <w:r w:rsidRPr="0051025F">
        <w:rPr>
          <w:rFonts w:ascii="Arial" w:eastAsia="Calibri" w:hAnsi="Arial" w:cs="Arial"/>
          <w:b/>
          <w:bCs/>
          <w:color w:val="000000" w:themeColor="text1"/>
          <w:sz w:val="18"/>
          <w:szCs w:val="18"/>
          <w:lang w:val="en-GB"/>
        </w:rPr>
        <w:t xml:space="preserve">ARO </w:t>
      </w:r>
      <w:r w:rsidRPr="0051025F">
        <w:rPr>
          <w:rFonts w:ascii="Arial" w:eastAsia="Calibri" w:hAnsi="Arial" w:cs="Arial"/>
          <w:b/>
          <w:bCs/>
          <w:color w:val="000000" w:themeColor="text1"/>
          <w:sz w:val="18"/>
          <w:szCs w:val="18"/>
          <w:lang w:val="en-GB"/>
        </w:rPr>
        <w:tab/>
      </w:r>
      <w:r w:rsidRPr="0051025F">
        <w:rPr>
          <w:rFonts w:ascii="Arial" w:eastAsia="Calibri" w:hAnsi="Arial" w:cs="Arial"/>
          <w:color w:val="000000" w:themeColor="text1"/>
          <w:sz w:val="18"/>
          <w:szCs w:val="18"/>
          <w:lang w:val="en-GB"/>
        </w:rPr>
        <w:tab/>
        <w:t>Asset Recovery Office</w:t>
      </w:r>
    </w:p>
    <w:p w14:paraId="0D895ACE" w14:textId="77777777" w:rsidR="0051025F" w:rsidRPr="0051025F" w:rsidRDefault="006163DD" w:rsidP="00575066">
      <w:pPr>
        <w:rPr>
          <w:rFonts w:ascii="Arial" w:hAnsi="Arial" w:cs="Arial"/>
          <w:color w:val="000000" w:themeColor="text1"/>
          <w:sz w:val="18"/>
          <w:szCs w:val="18"/>
          <w:lang w:val="en-GB"/>
        </w:rPr>
      </w:pPr>
      <w:r w:rsidRPr="0051025F">
        <w:rPr>
          <w:rFonts w:ascii="Arial" w:eastAsia="Calibri" w:hAnsi="Arial" w:cs="Arial"/>
          <w:b/>
          <w:bCs/>
          <w:color w:val="000000" w:themeColor="text1"/>
          <w:sz w:val="18"/>
          <w:szCs w:val="18"/>
          <w:lang w:val="en-GB"/>
        </w:rPr>
        <w:t xml:space="preserve">CARIN </w:t>
      </w:r>
      <w:r w:rsidRPr="0051025F">
        <w:rPr>
          <w:rFonts w:ascii="Arial" w:eastAsia="Calibri" w:hAnsi="Arial" w:cs="Arial"/>
          <w:color w:val="000000" w:themeColor="text1"/>
          <w:sz w:val="18"/>
          <w:szCs w:val="18"/>
          <w:lang w:val="en-GB"/>
        </w:rPr>
        <w:tab/>
      </w:r>
      <w:r w:rsidR="008B4234" w:rsidRPr="0051025F">
        <w:rPr>
          <w:rFonts w:ascii="Arial" w:eastAsia="Calibri" w:hAnsi="Arial" w:cs="Arial"/>
          <w:color w:val="000000" w:themeColor="text1"/>
          <w:sz w:val="18"/>
          <w:szCs w:val="18"/>
          <w:lang w:val="en-GB"/>
        </w:rPr>
        <w:tab/>
      </w:r>
      <w:r w:rsidRPr="0051025F">
        <w:rPr>
          <w:rFonts w:ascii="Arial" w:hAnsi="Arial" w:cs="Arial"/>
          <w:color w:val="000000" w:themeColor="text1"/>
          <w:sz w:val="18"/>
          <w:szCs w:val="18"/>
          <w:lang w:val="en-GB"/>
        </w:rPr>
        <w:t xml:space="preserve">Camden Asset Recovery </w:t>
      </w:r>
    </w:p>
    <w:p w14:paraId="7C48BFA9" w14:textId="5968336A" w:rsidR="006163DD" w:rsidRPr="0051025F" w:rsidRDefault="006163DD" w:rsidP="0051025F">
      <w:pPr>
        <w:ind w:left="720" w:firstLine="720"/>
        <w:rPr>
          <w:rFonts w:ascii="Arial" w:hAnsi="Arial" w:cs="Arial"/>
          <w:b/>
          <w:bCs/>
          <w:sz w:val="18"/>
          <w:szCs w:val="18"/>
          <w:lang w:val="en-GB"/>
        </w:rPr>
      </w:pPr>
      <w:r w:rsidRPr="0051025F">
        <w:rPr>
          <w:rFonts w:ascii="Arial" w:hAnsi="Arial" w:cs="Arial"/>
          <w:color w:val="000000" w:themeColor="text1"/>
          <w:sz w:val="18"/>
          <w:szCs w:val="18"/>
          <w:lang w:val="en-GB"/>
        </w:rPr>
        <w:t>Interagency Network</w:t>
      </w:r>
    </w:p>
    <w:p w14:paraId="1DD19A88" w14:textId="77777777" w:rsidR="0051025F" w:rsidRPr="0051025F" w:rsidRDefault="009062FE" w:rsidP="00855644">
      <w:pPr>
        <w:rPr>
          <w:rFonts w:ascii="Arial" w:hAnsi="Arial" w:cs="Arial"/>
          <w:sz w:val="18"/>
          <w:szCs w:val="18"/>
          <w:lang w:val="en-GB"/>
        </w:rPr>
      </w:pPr>
      <w:r w:rsidRPr="0051025F">
        <w:rPr>
          <w:rFonts w:ascii="Arial" w:hAnsi="Arial" w:cs="Arial"/>
          <w:b/>
          <w:bCs/>
          <w:sz w:val="18"/>
          <w:szCs w:val="18"/>
          <w:lang w:val="en-GB"/>
        </w:rPr>
        <w:t xml:space="preserve">CBRN </w:t>
      </w:r>
      <w:r w:rsidRPr="0051025F">
        <w:rPr>
          <w:rFonts w:ascii="Arial" w:hAnsi="Arial" w:cs="Arial"/>
          <w:b/>
          <w:bCs/>
          <w:sz w:val="18"/>
          <w:szCs w:val="18"/>
          <w:lang w:val="en-GB"/>
        </w:rPr>
        <w:tab/>
      </w:r>
      <w:r w:rsidR="0042060C" w:rsidRPr="0051025F">
        <w:rPr>
          <w:rFonts w:ascii="Arial" w:hAnsi="Arial" w:cs="Arial"/>
          <w:b/>
          <w:bCs/>
          <w:sz w:val="18"/>
          <w:szCs w:val="18"/>
          <w:lang w:val="en-GB"/>
        </w:rPr>
        <w:tab/>
      </w:r>
      <w:r w:rsidRPr="0051025F">
        <w:rPr>
          <w:rFonts w:ascii="Arial" w:hAnsi="Arial" w:cs="Arial"/>
          <w:sz w:val="18"/>
          <w:szCs w:val="18"/>
          <w:lang w:val="en-GB"/>
        </w:rPr>
        <w:t xml:space="preserve">Chemical, Biological, Radiological, </w:t>
      </w:r>
    </w:p>
    <w:p w14:paraId="3A44CCF0" w14:textId="696D3686" w:rsidR="00855644" w:rsidRPr="0051025F" w:rsidRDefault="009062FE" w:rsidP="0051025F">
      <w:pPr>
        <w:ind w:left="720" w:firstLine="720"/>
        <w:rPr>
          <w:rFonts w:ascii="Arial" w:hAnsi="Arial" w:cs="Arial"/>
          <w:sz w:val="18"/>
          <w:szCs w:val="18"/>
          <w:lang w:val="en-GB"/>
        </w:rPr>
      </w:pPr>
      <w:r w:rsidRPr="0051025F">
        <w:rPr>
          <w:rFonts w:ascii="Arial" w:hAnsi="Arial" w:cs="Arial"/>
          <w:sz w:val="18"/>
          <w:szCs w:val="18"/>
          <w:lang w:val="en-GB"/>
        </w:rPr>
        <w:t>and Nuclear</w:t>
      </w:r>
    </w:p>
    <w:p w14:paraId="71C46BDA" w14:textId="77777777" w:rsidR="0051025F" w:rsidRPr="0051025F" w:rsidRDefault="006163DD" w:rsidP="00855644">
      <w:pPr>
        <w:rPr>
          <w:rFonts w:ascii="Arial" w:hAnsi="Arial" w:cs="Arial"/>
          <w:sz w:val="18"/>
          <w:szCs w:val="18"/>
          <w:lang w:val="en-GB"/>
        </w:rPr>
      </w:pPr>
      <w:r w:rsidRPr="0051025F">
        <w:rPr>
          <w:rFonts w:ascii="Arial" w:hAnsi="Arial" w:cs="Arial"/>
          <w:b/>
          <w:bCs/>
          <w:sz w:val="18"/>
          <w:szCs w:val="18"/>
          <w:lang w:val="en-GB"/>
        </w:rPr>
        <w:t>CPR</w:t>
      </w:r>
      <w:r w:rsidRPr="0051025F">
        <w:rPr>
          <w:rFonts w:ascii="Arial" w:hAnsi="Arial" w:cs="Arial"/>
          <w:sz w:val="18"/>
          <w:szCs w:val="18"/>
          <w:lang w:val="en-GB"/>
        </w:rPr>
        <w:tab/>
      </w:r>
      <w:r w:rsidRPr="0051025F">
        <w:rPr>
          <w:rFonts w:ascii="Arial" w:hAnsi="Arial" w:cs="Arial"/>
          <w:sz w:val="18"/>
          <w:szCs w:val="18"/>
          <w:lang w:val="en-GB"/>
        </w:rPr>
        <w:tab/>
        <w:t xml:space="preserve">The World Bank’s Country </w:t>
      </w:r>
    </w:p>
    <w:p w14:paraId="131EDB22" w14:textId="0D2223CF" w:rsidR="006163DD" w:rsidRPr="0051025F" w:rsidRDefault="006163DD" w:rsidP="0051025F">
      <w:pPr>
        <w:ind w:left="720" w:firstLine="720"/>
        <w:rPr>
          <w:rFonts w:ascii="Arial" w:hAnsi="Arial" w:cs="Arial"/>
          <w:sz w:val="18"/>
          <w:szCs w:val="18"/>
          <w:lang w:val="en-GB"/>
        </w:rPr>
      </w:pPr>
      <w:r w:rsidRPr="0051025F">
        <w:rPr>
          <w:rFonts w:ascii="Arial" w:hAnsi="Arial" w:cs="Arial"/>
          <w:sz w:val="18"/>
          <w:szCs w:val="18"/>
          <w:lang w:val="en-GB"/>
        </w:rPr>
        <w:t>Partnership Framework</w:t>
      </w:r>
    </w:p>
    <w:p w14:paraId="401D2C99" w14:textId="517D119B" w:rsidR="00855644" w:rsidRPr="0051025F" w:rsidRDefault="00855644" w:rsidP="00855644">
      <w:pPr>
        <w:rPr>
          <w:rFonts w:ascii="Arial" w:hAnsi="Arial" w:cs="Arial"/>
          <w:sz w:val="18"/>
          <w:szCs w:val="18"/>
          <w:lang w:val="en-GB"/>
        </w:rPr>
      </w:pPr>
      <w:r w:rsidRPr="0051025F">
        <w:rPr>
          <w:rFonts w:ascii="Arial" w:hAnsi="Arial" w:cs="Arial"/>
          <w:b/>
          <w:bCs/>
          <w:sz w:val="18"/>
          <w:szCs w:val="18"/>
          <w:lang w:val="en-GB"/>
        </w:rPr>
        <w:t xml:space="preserve">CCG </w:t>
      </w:r>
      <w:r w:rsidRPr="0051025F">
        <w:rPr>
          <w:rFonts w:ascii="Arial" w:hAnsi="Arial" w:cs="Arial"/>
          <w:b/>
          <w:bCs/>
          <w:sz w:val="18"/>
          <w:szCs w:val="18"/>
          <w:lang w:val="en-GB"/>
        </w:rPr>
        <w:tab/>
      </w:r>
      <w:r w:rsidRPr="0051025F">
        <w:rPr>
          <w:rFonts w:ascii="Arial" w:hAnsi="Arial" w:cs="Arial"/>
          <w:b/>
          <w:bCs/>
          <w:sz w:val="18"/>
          <w:szCs w:val="18"/>
          <w:lang w:val="en-GB"/>
        </w:rPr>
        <w:tab/>
      </w:r>
      <w:r w:rsidRPr="0051025F">
        <w:rPr>
          <w:rFonts w:ascii="Arial" w:hAnsi="Arial" w:cs="Arial"/>
          <w:sz w:val="18"/>
          <w:szCs w:val="18"/>
          <w:lang w:val="en-GB"/>
        </w:rPr>
        <w:t>Criminal Code of Georgia</w:t>
      </w:r>
    </w:p>
    <w:p w14:paraId="6A8EDC5B" w14:textId="77777777" w:rsidR="0051025F" w:rsidRPr="0051025F" w:rsidRDefault="007D37A8" w:rsidP="00855644">
      <w:pPr>
        <w:rPr>
          <w:rFonts w:ascii="Arial" w:hAnsi="Arial" w:cs="Arial"/>
          <w:sz w:val="18"/>
          <w:szCs w:val="18"/>
          <w:lang w:val="en-GB"/>
        </w:rPr>
      </w:pPr>
      <w:r w:rsidRPr="0051025F">
        <w:rPr>
          <w:rFonts w:ascii="Arial" w:hAnsi="Arial" w:cs="Arial"/>
          <w:b/>
          <w:bCs/>
          <w:sz w:val="18"/>
          <w:szCs w:val="18"/>
          <w:lang w:val="en-GB"/>
        </w:rPr>
        <w:t xml:space="preserve">CPCG </w:t>
      </w:r>
      <w:r w:rsidRPr="0051025F">
        <w:rPr>
          <w:rFonts w:ascii="Arial" w:hAnsi="Arial" w:cs="Arial"/>
          <w:b/>
          <w:bCs/>
          <w:sz w:val="18"/>
          <w:szCs w:val="18"/>
          <w:lang w:val="en-GB"/>
        </w:rPr>
        <w:tab/>
      </w:r>
      <w:r w:rsidR="0042060C" w:rsidRPr="0051025F">
        <w:rPr>
          <w:rFonts w:ascii="Arial" w:hAnsi="Arial" w:cs="Arial"/>
          <w:b/>
          <w:bCs/>
          <w:sz w:val="18"/>
          <w:szCs w:val="18"/>
          <w:lang w:val="en-GB"/>
        </w:rPr>
        <w:tab/>
      </w:r>
      <w:r w:rsidRPr="0051025F">
        <w:rPr>
          <w:rFonts w:ascii="Arial" w:hAnsi="Arial" w:cs="Arial"/>
          <w:sz w:val="18"/>
          <w:szCs w:val="18"/>
          <w:lang w:val="en-GB"/>
        </w:rPr>
        <w:t xml:space="preserve">Criminal Procedure Code of </w:t>
      </w:r>
    </w:p>
    <w:p w14:paraId="461954EE" w14:textId="176A781E" w:rsidR="007D37A8" w:rsidRPr="0051025F" w:rsidRDefault="007D37A8" w:rsidP="0051025F">
      <w:pPr>
        <w:ind w:left="720" w:firstLine="720"/>
        <w:rPr>
          <w:rFonts w:ascii="Arial" w:hAnsi="Arial" w:cs="Arial"/>
          <w:sz w:val="18"/>
          <w:szCs w:val="18"/>
          <w:lang w:val="en-GB"/>
        </w:rPr>
      </w:pPr>
      <w:r w:rsidRPr="0051025F">
        <w:rPr>
          <w:rFonts w:ascii="Arial" w:hAnsi="Arial" w:cs="Arial"/>
          <w:sz w:val="18"/>
          <w:szCs w:val="18"/>
          <w:lang w:val="en-GB"/>
        </w:rPr>
        <w:t xml:space="preserve">Georgia </w:t>
      </w:r>
    </w:p>
    <w:p w14:paraId="7986B49D" w14:textId="2F6593B8" w:rsidR="00A67331" w:rsidRPr="0051025F" w:rsidRDefault="00A67331" w:rsidP="00855644">
      <w:pPr>
        <w:rPr>
          <w:rFonts w:ascii="Arial" w:hAnsi="Arial" w:cs="Arial"/>
          <w:sz w:val="18"/>
          <w:szCs w:val="18"/>
          <w:lang w:val="en-GB"/>
        </w:rPr>
      </w:pPr>
      <w:r w:rsidRPr="0051025F">
        <w:rPr>
          <w:rFonts w:ascii="Arial" w:hAnsi="Arial" w:cs="Arial"/>
          <w:b/>
          <w:bCs/>
          <w:sz w:val="18"/>
          <w:szCs w:val="18"/>
          <w:lang w:val="en-GB"/>
        </w:rPr>
        <w:t>CPG</w:t>
      </w:r>
      <w:r w:rsidRPr="0051025F">
        <w:rPr>
          <w:rFonts w:ascii="Arial" w:hAnsi="Arial" w:cs="Arial"/>
          <w:sz w:val="18"/>
          <w:szCs w:val="18"/>
          <w:lang w:val="en-GB"/>
        </w:rPr>
        <w:t xml:space="preserve"> </w:t>
      </w:r>
      <w:r w:rsidRPr="0051025F">
        <w:rPr>
          <w:rFonts w:ascii="Arial" w:hAnsi="Arial" w:cs="Arial"/>
          <w:sz w:val="18"/>
          <w:szCs w:val="18"/>
          <w:lang w:val="en-GB"/>
        </w:rPr>
        <w:tab/>
      </w:r>
      <w:r w:rsidRPr="0051025F">
        <w:rPr>
          <w:rFonts w:ascii="Arial" w:hAnsi="Arial" w:cs="Arial"/>
          <w:sz w:val="18"/>
          <w:szCs w:val="18"/>
          <w:lang w:val="en-GB"/>
        </w:rPr>
        <w:tab/>
        <w:t xml:space="preserve">Civil Procedure Code of Georgia </w:t>
      </w:r>
    </w:p>
    <w:p w14:paraId="66E0BFF9" w14:textId="559460AC" w:rsidR="006163DD" w:rsidRPr="0051025F" w:rsidRDefault="006163DD" w:rsidP="00855644">
      <w:pPr>
        <w:rPr>
          <w:rFonts w:ascii="Arial" w:hAnsi="Arial" w:cs="Arial"/>
          <w:sz w:val="18"/>
          <w:szCs w:val="18"/>
          <w:lang w:val="en-GB"/>
        </w:rPr>
      </w:pPr>
      <w:r w:rsidRPr="0051025F">
        <w:rPr>
          <w:rFonts w:ascii="Arial" w:hAnsi="Arial" w:cs="Arial"/>
          <w:b/>
          <w:bCs/>
          <w:sz w:val="18"/>
          <w:szCs w:val="18"/>
          <w:lang w:val="en-GB"/>
        </w:rPr>
        <w:t>CPS</w:t>
      </w:r>
      <w:r w:rsidRPr="0051025F">
        <w:rPr>
          <w:rFonts w:ascii="Arial" w:hAnsi="Arial" w:cs="Arial"/>
          <w:sz w:val="18"/>
          <w:szCs w:val="18"/>
          <w:lang w:val="en-GB"/>
        </w:rPr>
        <w:tab/>
      </w:r>
      <w:r w:rsidRPr="0051025F">
        <w:rPr>
          <w:rFonts w:ascii="Arial" w:hAnsi="Arial" w:cs="Arial"/>
          <w:sz w:val="18"/>
          <w:szCs w:val="18"/>
          <w:lang w:val="en-GB"/>
        </w:rPr>
        <w:tab/>
        <w:t>Country Partnership Strategy</w:t>
      </w:r>
    </w:p>
    <w:p w14:paraId="01F86943" w14:textId="6CF2867E" w:rsidR="004902FA" w:rsidRPr="0051025F" w:rsidRDefault="004902FA" w:rsidP="00855644">
      <w:pPr>
        <w:rPr>
          <w:rFonts w:ascii="Arial" w:hAnsi="Arial" w:cs="Arial"/>
          <w:sz w:val="18"/>
          <w:szCs w:val="18"/>
          <w:lang w:val="en-GB"/>
        </w:rPr>
      </w:pPr>
      <w:r w:rsidRPr="0051025F">
        <w:rPr>
          <w:rFonts w:ascii="Arial" w:hAnsi="Arial" w:cs="Arial"/>
          <w:b/>
          <w:bCs/>
          <w:sz w:val="18"/>
          <w:szCs w:val="18"/>
          <w:lang w:val="en-GB"/>
        </w:rPr>
        <w:t>CoE</w:t>
      </w:r>
      <w:r w:rsidRPr="0051025F">
        <w:rPr>
          <w:rFonts w:ascii="Arial" w:hAnsi="Arial" w:cs="Arial"/>
          <w:b/>
          <w:bCs/>
          <w:sz w:val="18"/>
          <w:szCs w:val="18"/>
          <w:lang w:val="en-GB"/>
        </w:rPr>
        <w:tab/>
      </w:r>
      <w:r w:rsidRPr="0051025F">
        <w:rPr>
          <w:rFonts w:ascii="Arial" w:hAnsi="Arial" w:cs="Arial"/>
          <w:sz w:val="18"/>
          <w:szCs w:val="18"/>
          <w:lang w:val="en-GB"/>
        </w:rPr>
        <w:tab/>
        <w:t xml:space="preserve">Council of Europe </w:t>
      </w:r>
    </w:p>
    <w:p w14:paraId="0D668726" w14:textId="77777777" w:rsidR="0051025F" w:rsidRDefault="004902FA" w:rsidP="00855644">
      <w:pPr>
        <w:rPr>
          <w:rFonts w:ascii="Arial" w:hAnsi="Arial" w:cs="Arial"/>
          <w:sz w:val="18"/>
          <w:szCs w:val="18"/>
          <w:lang w:val="en-GB"/>
        </w:rPr>
      </w:pPr>
      <w:r w:rsidRPr="0051025F">
        <w:rPr>
          <w:rFonts w:ascii="Arial" w:hAnsi="Arial" w:cs="Arial"/>
          <w:b/>
          <w:bCs/>
          <w:sz w:val="18"/>
          <w:szCs w:val="18"/>
          <w:lang w:val="en-GB"/>
        </w:rPr>
        <w:t xml:space="preserve">DCFTA </w:t>
      </w:r>
      <w:r w:rsidRPr="0051025F">
        <w:rPr>
          <w:rFonts w:ascii="Arial" w:hAnsi="Arial" w:cs="Arial"/>
          <w:sz w:val="18"/>
          <w:szCs w:val="18"/>
          <w:lang w:val="en-GB"/>
        </w:rPr>
        <w:tab/>
      </w:r>
      <w:r w:rsidR="0051025F">
        <w:rPr>
          <w:rFonts w:ascii="Arial" w:hAnsi="Arial" w:cs="Arial"/>
          <w:sz w:val="18"/>
          <w:szCs w:val="18"/>
          <w:lang w:val="en-GB"/>
        </w:rPr>
        <w:tab/>
      </w:r>
      <w:r w:rsidRPr="0051025F">
        <w:rPr>
          <w:rFonts w:ascii="Arial" w:hAnsi="Arial" w:cs="Arial"/>
          <w:sz w:val="18"/>
          <w:szCs w:val="18"/>
          <w:lang w:val="en-GB"/>
        </w:rPr>
        <w:t xml:space="preserve">Deep and Comprehensive Free </w:t>
      </w:r>
    </w:p>
    <w:p w14:paraId="2F1E7334" w14:textId="1202B856" w:rsidR="004902FA" w:rsidRPr="0051025F" w:rsidRDefault="004902FA" w:rsidP="0051025F">
      <w:pPr>
        <w:ind w:left="720" w:firstLine="720"/>
        <w:rPr>
          <w:rFonts w:ascii="Arial" w:hAnsi="Arial" w:cs="Arial"/>
          <w:sz w:val="18"/>
          <w:szCs w:val="18"/>
          <w:lang w:val="en-GB"/>
        </w:rPr>
      </w:pPr>
      <w:r w:rsidRPr="0051025F">
        <w:rPr>
          <w:rFonts w:ascii="Arial" w:hAnsi="Arial" w:cs="Arial"/>
          <w:sz w:val="18"/>
          <w:szCs w:val="18"/>
          <w:lang w:val="en-GB"/>
        </w:rPr>
        <w:t xml:space="preserve">Trade Area </w:t>
      </w:r>
    </w:p>
    <w:p w14:paraId="776D0819" w14:textId="62D18020" w:rsidR="009062FE" w:rsidRPr="0051025F" w:rsidRDefault="009062FE" w:rsidP="00575066">
      <w:pPr>
        <w:rPr>
          <w:rFonts w:ascii="Arial" w:hAnsi="Arial" w:cs="Arial"/>
          <w:sz w:val="18"/>
          <w:szCs w:val="18"/>
          <w:lang w:val="en-GB"/>
        </w:rPr>
      </w:pPr>
      <w:r w:rsidRPr="0051025F">
        <w:rPr>
          <w:rFonts w:ascii="Arial" w:hAnsi="Arial" w:cs="Arial"/>
          <w:b/>
          <w:bCs/>
          <w:sz w:val="18"/>
          <w:szCs w:val="18"/>
          <w:lang w:val="en-GB"/>
        </w:rPr>
        <w:t xml:space="preserve">EaP </w:t>
      </w:r>
      <w:r w:rsidRPr="0051025F">
        <w:rPr>
          <w:rFonts w:ascii="Arial" w:hAnsi="Arial" w:cs="Arial"/>
          <w:b/>
          <w:bCs/>
          <w:sz w:val="18"/>
          <w:szCs w:val="18"/>
          <w:lang w:val="en-GB"/>
        </w:rPr>
        <w:tab/>
      </w:r>
      <w:r w:rsidRPr="0051025F">
        <w:rPr>
          <w:rFonts w:ascii="Arial" w:hAnsi="Arial" w:cs="Arial"/>
          <w:b/>
          <w:bCs/>
          <w:sz w:val="18"/>
          <w:szCs w:val="18"/>
          <w:lang w:val="en-GB"/>
        </w:rPr>
        <w:tab/>
      </w:r>
      <w:r w:rsidRPr="0051025F">
        <w:rPr>
          <w:rFonts w:ascii="Arial" w:hAnsi="Arial" w:cs="Arial"/>
          <w:sz w:val="18"/>
          <w:szCs w:val="18"/>
          <w:lang w:val="en-GB"/>
        </w:rPr>
        <w:t>The Eastern Partnership</w:t>
      </w:r>
    </w:p>
    <w:p w14:paraId="0BDC5DF0" w14:textId="5BB98696" w:rsidR="00455EEB" w:rsidRPr="0051025F" w:rsidRDefault="00455EEB" w:rsidP="00575066">
      <w:pPr>
        <w:rPr>
          <w:rFonts w:ascii="Arial" w:hAnsi="Arial" w:cs="Arial"/>
          <w:sz w:val="18"/>
          <w:szCs w:val="18"/>
          <w:lang w:val="en-GB"/>
        </w:rPr>
      </w:pPr>
      <w:r w:rsidRPr="0051025F">
        <w:rPr>
          <w:rFonts w:ascii="Arial" w:hAnsi="Arial" w:cs="Arial"/>
          <w:b/>
          <w:bCs/>
          <w:sz w:val="18"/>
          <w:szCs w:val="18"/>
          <w:lang w:val="en-GB"/>
        </w:rPr>
        <w:t xml:space="preserve">EU </w:t>
      </w:r>
      <w:r w:rsidRPr="0051025F">
        <w:rPr>
          <w:rFonts w:ascii="Arial" w:hAnsi="Arial" w:cs="Arial"/>
          <w:b/>
          <w:bCs/>
          <w:sz w:val="18"/>
          <w:szCs w:val="18"/>
          <w:lang w:val="en-GB"/>
        </w:rPr>
        <w:tab/>
      </w:r>
      <w:r w:rsidRPr="0051025F">
        <w:rPr>
          <w:rFonts w:ascii="Arial" w:hAnsi="Arial" w:cs="Arial"/>
          <w:b/>
          <w:bCs/>
          <w:sz w:val="18"/>
          <w:szCs w:val="18"/>
          <w:lang w:val="en-GB"/>
        </w:rPr>
        <w:tab/>
      </w:r>
      <w:r w:rsidRPr="0051025F">
        <w:rPr>
          <w:rFonts w:ascii="Arial" w:hAnsi="Arial" w:cs="Arial"/>
          <w:sz w:val="18"/>
          <w:szCs w:val="18"/>
          <w:lang w:val="en-GB"/>
        </w:rPr>
        <w:t xml:space="preserve">European Union </w:t>
      </w:r>
    </w:p>
    <w:p w14:paraId="456B2F25" w14:textId="271E4AEE" w:rsidR="00455EEB" w:rsidRPr="0051025F" w:rsidRDefault="00455EEB" w:rsidP="00575066">
      <w:pPr>
        <w:rPr>
          <w:rFonts w:ascii="Arial" w:hAnsi="Arial" w:cs="Arial"/>
          <w:sz w:val="18"/>
          <w:szCs w:val="18"/>
          <w:lang w:val="en-GB"/>
        </w:rPr>
      </w:pPr>
      <w:r w:rsidRPr="0051025F">
        <w:rPr>
          <w:rFonts w:ascii="Arial" w:hAnsi="Arial" w:cs="Arial"/>
          <w:b/>
          <w:bCs/>
          <w:sz w:val="18"/>
          <w:szCs w:val="18"/>
          <w:lang w:val="en-GB"/>
        </w:rPr>
        <w:t xml:space="preserve">EUR </w:t>
      </w:r>
      <w:r w:rsidRPr="0051025F">
        <w:rPr>
          <w:rFonts w:ascii="Arial" w:hAnsi="Arial" w:cs="Arial"/>
          <w:sz w:val="18"/>
          <w:szCs w:val="18"/>
          <w:lang w:val="en-GB"/>
        </w:rPr>
        <w:tab/>
      </w:r>
      <w:r w:rsidRPr="0051025F">
        <w:rPr>
          <w:rFonts w:ascii="Arial" w:hAnsi="Arial" w:cs="Arial"/>
          <w:sz w:val="18"/>
          <w:szCs w:val="18"/>
          <w:lang w:val="en-GB"/>
        </w:rPr>
        <w:tab/>
        <w:t>European Union Euro</w:t>
      </w:r>
    </w:p>
    <w:p w14:paraId="1BF22BB4" w14:textId="77777777" w:rsidR="0051025F" w:rsidRDefault="00B943F4" w:rsidP="00575066">
      <w:pPr>
        <w:rPr>
          <w:rFonts w:ascii="Arial" w:hAnsi="Arial" w:cs="Arial"/>
          <w:sz w:val="18"/>
          <w:szCs w:val="18"/>
          <w:lang w:val="en-GB"/>
        </w:rPr>
      </w:pPr>
      <w:r w:rsidRPr="0051025F">
        <w:rPr>
          <w:rFonts w:ascii="Arial" w:hAnsi="Arial" w:cs="Arial"/>
          <w:b/>
          <w:bCs/>
          <w:sz w:val="18"/>
          <w:szCs w:val="18"/>
          <w:lang w:val="en-GB"/>
        </w:rPr>
        <w:t>Europol</w:t>
      </w:r>
      <w:r w:rsidRPr="0051025F">
        <w:rPr>
          <w:rFonts w:ascii="Arial" w:hAnsi="Arial" w:cs="Arial"/>
          <w:sz w:val="18"/>
          <w:szCs w:val="18"/>
          <w:lang w:val="en-GB"/>
        </w:rPr>
        <w:t xml:space="preserve"> </w:t>
      </w:r>
      <w:r w:rsidRPr="0051025F">
        <w:rPr>
          <w:rFonts w:ascii="Arial" w:hAnsi="Arial" w:cs="Arial"/>
          <w:sz w:val="18"/>
          <w:szCs w:val="18"/>
          <w:lang w:val="en-GB"/>
        </w:rPr>
        <w:tab/>
        <w:t xml:space="preserve">The European Union Agency for </w:t>
      </w:r>
    </w:p>
    <w:p w14:paraId="48ECBC2B" w14:textId="315B705B" w:rsidR="00B943F4" w:rsidRPr="0051025F" w:rsidRDefault="00B943F4" w:rsidP="0051025F">
      <w:pPr>
        <w:ind w:left="720" w:firstLine="720"/>
        <w:rPr>
          <w:rFonts w:ascii="Arial" w:hAnsi="Arial" w:cs="Arial"/>
          <w:sz w:val="18"/>
          <w:szCs w:val="18"/>
          <w:lang w:val="en-GB"/>
        </w:rPr>
      </w:pPr>
      <w:r w:rsidRPr="0051025F">
        <w:rPr>
          <w:rFonts w:ascii="Arial" w:hAnsi="Arial" w:cs="Arial"/>
          <w:sz w:val="18"/>
          <w:szCs w:val="18"/>
          <w:lang w:val="en-GB"/>
        </w:rPr>
        <w:t>Law Enforcement Cooperation</w:t>
      </w:r>
    </w:p>
    <w:p w14:paraId="2B52FD36" w14:textId="77777777" w:rsidR="0051025F" w:rsidRDefault="00883453" w:rsidP="00575066">
      <w:pPr>
        <w:rPr>
          <w:rFonts w:ascii="Arial" w:hAnsi="Arial" w:cs="Arial"/>
          <w:sz w:val="18"/>
          <w:szCs w:val="18"/>
          <w:lang w:val="en-GB"/>
        </w:rPr>
      </w:pPr>
      <w:r w:rsidRPr="0051025F">
        <w:rPr>
          <w:rFonts w:ascii="Arial" w:hAnsi="Arial" w:cs="Arial"/>
          <w:b/>
          <w:bCs/>
          <w:sz w:val="18"/>
          <w:szCs w:val="18"/>
          <w:lang w:val="en-GB"/>
        </w:rPr>
        <w:t>Eurojust</w:t>
      </w:r>
      <w:r w:rsidRPr="0051025F">
        <w:rPr>
          <w:rFonts w:ascii="Arial" w:hAnsi="Arial" w:cs="Arial"/>
          <w:sz w:val="18"/>
          <w:szCs w:val="18"/>
          <w:lang w:val="en-GB"/>
        </w:rPr>
        <w:tab/>
        <w:t xml:space="preserve">The European Union Agency for </w:t>
      </w:r>
    </w:p>
    <w:p w14:paraId="0E7ABB30" w14:textId="3483474C" w:rsidR="00883453" w:rsidRPr="0051025F" w:rsidRDefault="00883453" w:rsidP="0051025F">
      <w:pPr>
        <w:ind w:left="720" w:firstLine="720"/>
        <w:rPr>
          <w:rFonts w:ascii="Arial" w:hAnsi="Arial" w:cs="Arial"/>
          <w:sz w:val="18"/>
          <w:szCs w:val="18"/>
          <w:lang w:val="en-GB"/>
        </w:rPr>
      </w:pPr>
      <w:r w:rsidRPr="0051025F">
        <w:rPr>
          <w:rFonts w:ascii="Arial" w:hAnsi="Arial" w:cs="Arial"/>
          <w:sz w:val="18"/>
          <w:szCs w:val="18"/>
          <w:lang w:val="en-GB"/>
        </w:rPr>
        <w:t xml:space="preserve">Criminal Justice Cooperation </w:t>
      </w:r>
    </w:p>
    <w:p w14:paraId="268A4162" w14:textId="6C82458D" w:rsidR="00455EEB" w:rsidRPr="0051025F" w:rsidRDefault="00455EEB" w:rsidP="00575066">
      <w:pPr>
        <w:rPr>
          <w:rFonts w:ascii="Arial" w:eastAsia="Calibri" w:hAnsi="Arial" w:cs="Arial"/>
          <w:color w:val="000000" w:themeColor="text1"/>
          <w:sz w:val="18"/>
          <w:szCs w:val="18"/>
          <w:lang w:val="en-GB"/>
        </w:rPr>
      </w:pPr>
      <w:r w:rsidRPr="0051025F">
        <w:rPr>
          <w:rFonts w:ascii="Arial" w:eastAsia="Calibri" w:hAnsi="Arial" w:cs="Arial"/>
          <w:b/>
          <w:bCs/>
          <w:color w:val="000000" w:themeColor="text1"/>
          <w:sz w:val="18"/>
          <w:szCs w:val="18"/>
          <w:lang w:val="en-GB"/>
        </w:rPr>
        <w:t>FATF</w:t>
      </w:r>
      <w:r w:rsidRPr="0051025F">
        <w:rPr>
          <w:rFonts w:ascii="Arial" w:eastAsia="Calibri" w:hAnsi="Arial" w:cs="Arial"/>
          <w:color w:val="000000" w:themeColor="text1"/>
          <w:sz w:val="18"/>
          <w:szCs w:val="18"/>
          <w:lang w:val="en-GB"/>
        </w:rPr>
        <w:t xml:space="preserve"> </w:t>
      </w:r>
      <w:r w:rsidRPr="0051025F">
        <w:rPr>
          <w:rFonts w:ascii="Arial" w:eastAsia="Calibri" w:hAnsi="Arial" w:cs="Arial"/>
          <w:color w:val="000000" w:themeColor="text1"/>
          <w:sz w:val="18"/>
          <w:szCs w:val="18"/>
          <w:lang w:val="en-GB"/>
        </w:rPr>
        <w:tab/>
      </w:r>
      <w:r w:rsidRPr="0051025F">
        <w:rPr>
          <w:rFonts w:ascii="Arial" w:eastAsia="Calibri" w:hAnsi="Arial" w:cs="Arial"/>
          <w:color w:val="000000" w:themeColor="text1"/>
          <w:sz w:val="18"/>
          <w:szCs w:val="18"/>
          <w:lang w:val="en-GB"/>
        </w:rPr>
        <w:tab/>
        <w:t xml:space="preserve">Financial Action Task Force </w:t>
      </w:r>
    </w:p>
    <w:p w14:paraId="5CB3283C" w14:textId="01E40B66" w:rsidR="00445B8E" w:rsidRPr="0051025F" w:rsidRDefault="00445B8E" w:rsidP="00575066">
      <w:pPr>
        <w:rPr>
          <w:rFonts w:ascii="Arial" w:eastAsia="Calibri" w:hAnsi="Arial" w:cs="Arial"/>
          <w:color w:val="000000" w:themeColor="text1"/>
          <w:sz w:val="18"/>
          <w:szCs w:val="18"/>
          <w:lang w:val="en-GB"/>
        </w:rPr>
      </w:pPr>
      <w:r w:rsidRPr="0051025F">
        <w:rPr>
          <w:rFonts w:ascii="Arial" w:eastAsia="Calibri" w:hAnsi="Arial" w:cs="Arial"/>
          <w:b/>
          <w:bCs/>
          <w:color w:val="000000" w:themeColor="text1"/>
          <w:sz w:val="18"/>
          <w:szCs w:val="18"/>
          <w:lang w:val="en-GB"/>
        </w:rPr>
        <w:t>FMS</w:t>
      </w:r>
      <w:r w:rsidRPr="0051025F">
        <w:rPr>
          <w:rFonts w:ascii="Arial" w:eastAsia="Calibri" w:hAnsi="Arial" w:cs="Arial"/>
          <w:color w:val="000000" w:themeColor="text1"/>
          <w:sz w:val="18"/>
          <w:szCs w:val="18"/>
          <w:lang w:val="en-GB"/>
        </w:rPr>
        <w:tab/>
      </w:r>
      <w:r w:rsidRPr="0051025F">
        <w:rPr>
          <w:rFonts w:ascii="Arial" w:eastAsia="Calibri" w:hAnsi="Arial" w:cs="Arial"/>
          <w:color w:val="000000" w:themeColor="text1"/>
          <w:sz w:val="18"/>
          <w:szCs w:val="18"/>
          <w:lang w:val="en-GB"/>
        </w:rPr>
        <w:tab/>
      </w:r>
      <w:r w:rsidRPr="0051025F">
        <w:rPr>
          <w:rFonts w:ascii="Arial" w:hAnsi="Arial" w:cs="Arial"/>
          <w:sz w:val="18"/>
          <w:szCs w:val="18"/>
          <w:lang w:val="en-GB"/>
        </w:rPr>
        <w:t>Financial Monitoring Service</w:t>
      </w:r>
    </w:p>
    <w:p w14:paraId="4E6E4E56" w14:textId="0B1B0C2B" w:rsidR="004902FA" w:rsidRPr="0051025F" w:rsidRDefault="004902FA" w:rsidP="00575066">
      <w:pPr>
        <w:rPr>
          <w:rFonts w:ascii="Arial" w:hAnsi="Arial" w:cs="Arial"/>
          <w:b/>
          <w:bCs/>
          <w:sz w:val="18"/>
          <w:szCs w:val="18"/>
          <w:lang w:val="en-GB"/>
        </w:rPr>
      </w:pPr>
      <w:r w:rsidRPr="0051025F">
        <w:rPr>
          <w:rFonts w:ascii="Arial" w:hAnsi="Arial" w:cs="Arial"/>
          <w:b/>
          <w:bCs/>
          <w:sz w:val="18"/>
          <w:szCs w:val="18"/>
          <w:lang w:val="en-GB"/>
        </w:rPr>
        <w:t xml:space="preserve">GDP </w:t>
      </w:r>
      <w:r w:rsidRPr="0051025F">
        <w:rPr>
          <w:rFonts w:ascii="Arial" w:hAnsi="Arial" w:cs="Arial"/>
          <w:b/>
          <w:bCs/>
          <w:sz w:val="18"/>
          <w:szCs w:val="18"/>
          <w:lang w:val="en-GB"/>
        </w:rPr>
        <w:tab/>
      </w:r>
      <w:r w:rsidRPr="0051025F">
        <w:rPr>
          <w:rFonts w:ascii="Arial" w:hAnsi="Arial" w:cs="Arial"/>
          <w:b/>
          <w:bCs/>
          <w:sz w:val="18"/>
          <w:szCs w:val="18"/>
          <w:lang w:val="en-GB"/>
        </w:rPr>
        <w:tab/>
      </w:r>
      <w:r w:rsidRPr="0051025F">
        <w:rPr>
          <w:rFonts w:ascii="Arial" w:hAnsi="Arial" w:cs="Arial"/>
          <w:sz w:val="18"/>
          <w:szCs w:val="18"/>
          <w:lang w:val="en-GB"/>
        </w:rPr>
        <w:t>Gross Domestic Product</w:t>
      </w:r>
    </w:p>
    <w:p w14:paraId="623038C5" w14:textId="298AD533" w:rsidR="004902FA" w:rsidRPr="0051025F" w:rsidRDefault="004902FA" w:rsidP="00575066">
      <w:pPr>
        <w:rPr>
          <w:rFonts w:ascii="Arial" w:hAnsi="Arial" w:cs="Arial"/>
          <w:sz w:val="18"/>
          <w:szCs w:val="18"/>
          <w:lang w:val="en-GB"/>
        </w:rPr>
      </w:pPr>
      <w:r w:rsidRPr="0051025F">
        <w:rPr>
          <w:rFonts w:ascii="Arial" w:hAnsi="Arial" w:cs="Arial"/>
          <w:b/>
          <w:bCs/>
          <w:sz w:val="18"/>
          <w:szCs w:val="18"/>
          <w:lang w:val="en-GB"/>
        </w:rPr>
        <w:t>GEL</w:t>
      </w:r>
      <w:r w:rsidRPr="0051025F">
        <w:rPr>
          <w:rFonts w:ascii="Arial" w:hAnsi="Arial" w:cs="Arial"/>
          <w:sz w:val="18"/>
          <w:szCs w:val="18"/>
          <w:lang w:val="en-GB"/>
        </w:rPr>
        <w:tab/>
      </w:r>
      <w:r w:rsidRPr="0051025F">
        <w:rPr>
          <w:rFonts w:ascii="Arial" w:hAnsi="Arial" w:cs="Arial"/>
          <w:sz w:val="18"/>
          <w:szCs w:val="18"/>
          <w:lang w:val="en-GB"/>
        </w:rPr>
        <w:tab/>
        <w:t>Georgian Lari</w:t>
      </w:r>
    </w:p>
    <w:p w14:paraId="4E21D1E1" w14:textId="3CBE5016" w:rsidR="00883453" w:rsidRPr="0051025F" w:rsidRDefault="00883453" w:rsidP="00883453">
      <w:pPr>
        <w:ind w:left="1440" w:hanging="1440"/>
        <w:rPr>
          <w:rFonts w:ascii="Arial" w:hAnsi="Arial" w:cs="Arial"/>
          <w:sz w:val="18"/>
          <w:szCs w:val="18"/>
          <w:lang w:val="en-GB"/>
        </w:rPr>
      </w:pPr>
      <w:r w:rsidRPr="0051025F">
        <w:rPr>
          <w:rFonts w:ascii="Arial" w:hAnsi="Arial" w:cs="Arial"/>
          <w:b/>
          <w:bCs/>
          <w:sz w:val="18"/>
          <w:szCs w:val="18"/>
          <w:lang w:val="en-GB"/>
        </w:rPr>
        <w:t xml:space="preserve">GRETA </w:t>
      </w:r>
      <w:r w:rsidRPr="0051025F">
        <w:rPr>
          <w:rFonts w:ascii="Arial" w:hAnsi="Arial" w:cs="Arial"/>
          <w:sz w:val="18"/>
          <w:szCs w:val="18"/>
          <w:lang w:val="en-GB"/>
        </w:rPr>
        <w:tab/>
        <w:t>Council of Europe’s Group of Experts on Action against Trafficking in Human Beings</w:t>
      </w:r>
    </w:p>
    <w:p w14:paraId="6C132A0E" w14:textId="0EB6FDBC" w:rsidR="008D0D84" w:rsidRPr="0051025F" w:rsidRDefault="008D0D84" w:rsidP="00883453">
      <w:pPr>
        <w:ind w:left="1440" w:hanging="1440"/>
        <w:rPr>
          <w:rFonts w:ascii="Arial" w:hAnsi="Arial" w:cs="Arial"/>
          <w:sz w:val="18"/>
          <w:szCs w:val="18"/>
          <w:lang w:val="en-GB"/>
        </w:rPr>
      </w:pPr>
      <w:r w:rsidRPr="0051025F">
        <w:rPr>
          <w:rFonts w:ascii="Arial" w:hAnsi="Arial" w:cs="Arial"/>
          <w:b/>
          <w:bCs/>
          <w:sz w:val="18"/>
          <w:szCs w:val="18"/>
          <w:lang w:val="en-GB"/>
        </w:rPr>
        <w:t>IDP</w:t>
      </w:r>
      <w:r w:rsidRPr="0051025F">
        <w:rPr>
          <w:rFonts w:ascii="Arial" w:hAnsi="Arial" w:cs="Arial"/>
          <w:b/>
          <w:bCs/>
          <w:sz w:val="18"/>
          <w:szCs w:val="18"/>
          <w:lang w:val="en-GB"/>
        </w:rPr>
        <w:tab/>
      </w:r>
      <w:r w:rsidRPr="0051025F">
        <w:rPr>
          <w:rFonts w:ascii="Arial" w:hAnsi="Arial" w:cs="Arial"/>
          <w:sz w:val="18"/>
          <w:szCs w:val="18"/>
          <w:lang w:val="en-GB"/>
        </w:rPr>
        <w:t xml:space="preserve">Internally Displaced Person </w:t>
      </w:r>
    </w:p>
    <w:p w14:paraId="45CEC2F0" w14:textId="460C3654" w:rsidR="00455EEB" w:rsidRPr="0051025F" w:rsidRDefault="00455EEB" w:rsidP="00575066">
      <w:pPr>
        <w:rPr>
          <w:rFonts w:ascii="Arial" w:hAnsi="Arial" w:cs="Arial"/>
          <w:sz w:val="18"/>
          <w:szCs w:val="18"/>
          <w:lang w:val="en-GB"/>
        </w:rPr>
      </w:pPr>
      <w:r w:rsidRPr="0051025F">
        <w:rPr>
          <w:rFonts w:ascii="Arial" w:hAnsi="Arial" w:cs="Arial"/>
          <w:b/>
          <w:bCs/>
          <w:sz w:val="18"/>
          <w:szCs w:val="18"/>
          <w:lang w:val="en-GB"/>
        </w:rPr>
        <w:t>IFF</w:t>
      </w:r>
      <w:r w:rsidRPr="0051025F">
        <w:rPr>
          <w:rFonts w:ascii="Arial" w:hAnsi="Arial" w:cs="Arial"/>
          <w:sz w:val="18"/>
          <w:szCs w:val="18"/>
          <w:lang w:val="en-GB"/>
        </w:rPr>
        <w:t xml:space="preserve"> </w:t>
      </w:r>
      <w:r w:rsidRPr="0051025F">
        <w:rPr>
          <w:rFonts w:ascii="Arial" w:hAnsi="Arial" w:cs="Arial"/>
          <w:sz w:val="18"/>
          <w:szCs w:val="18"/>
          <w:lang w:val="en-GB"/>
        </w:rPr>
        <w:tab/>
      </w:r>
      <w:r w:rsidRPr="0051025F">
        <w:rPr>
          <w:rFonts w:ascii="Arial" w:hAnsi="Arial" w:cs="Arial"/>
          <w:sz w:val="18"/>
          <w:szCs w:val="18"/>
          <w:lang w:val="en-GB"/>
        </w:rPr>
        <w:tab/>
        <w:t>Illicit Financial Flow</w:t>
      </w:r>
    </w:p>
    <w:p w14:paraId="5AEA6CAD" w14:textId="437D1D24" w:rsidR="00597332" w:rsidRPr="0051025F" w:rsidRDefault="00597332" w:rsidP="00575066">
      <w:pPr>
        <w:rPr>
          <w:rFonts w:ascii="Arial" w:hAnsi="Arial" w:cs="Arial"/>
          <w:sz w:val="18"/>
          <w:szCs w:val="18"/>
          <w:lang w:val="en-GB"/>
        </w:rPr>
      </w:pPr>
      <w:r w:rsidRPr="0051025F">
        <w:rPr>
          <w:rFonts w:ascii="Arial" w:hAnsi="Arial" w:cs="Arial"/>
          <w:b/>
          <w:bCs/>
          <w:sz w:val="18"/>
          <w:szCs w:val="18"/>
          <w:lang w:val="en-GB"/>
        </w:rPr>
        <w:t>IMF</w:t>
      </w:r>
      <w:r w:rsidRPr="0051025F">
        <w:rPr>
          <w:rFonts w:ascii="Arial" w:hAnsi="Arial" w:cs="Arial"/>
          <w:sz w:val="18"/>
          <w:szCs w:val="18"/>
          <w:lang w:val="en-GB"/>
        </w:rPr>
        <w:t xml:space="preserve"> </w:t>
      </w:r>
      <w:r w:rsidRPr="0051025F">
        <w:rPr>
          <w:rFonts w:ascii="Arial" w:hAnsi="Arial" w:cs="Arial"/>
          <w:sz w:val="18"/>
          <w:szCs w:val="18"/>
          <w:lang w:val="en-GB"/>
        </w:rPr>
        <w:tab/>
      </w:r>
      <w:r w:rsidRPr="0051025F">
        <w:rPr>
          <w:rFonts w:ascii="Arial" w:hAnsi="Arial" w:cs="Arial"/>
          <w:sz w:val="18"/>
          <w:szCs w:val="18"/>
          <w:lang w:val="en-GB"/>
        </w:rPr>
        <w:tab/>
        <w:t>International Monetary Fund</w:t>
      </w:r>
    </w:p>
    <w:p w14:paraId="1E745807" w14:textId="6F1DC5CD" w:rsidR="008C665D" w:rsidRPr="0051025F" w:rsidRDefault="008C665D" w:rsidP="008C665D">
      <w:pPr>
        <w:ind w:left="1440" w:hanging="1440"/>
        <w:rPr>
          <w:rFonts w:ascii="Arial" w:hAnsi="Arial" w:cs="Arial"/>
          <w:sz w:val="18"/>
          <w:szCs w:val="18"/>
          <w:lang w:val="en-GB"/>
        </w:rPr>
      </w:pPr>
      <w:r w:rsidRPr="0051025F">
        <w:rPr>
          <w:rFonts w:ascii="Arial" w:hAnsi="Arial" w:cs="Arial"/>
          <w:b/>
          <w:bCs/>
          <w:sz w:val="18"/>
          <w:szCs w:val="18"/>
          <w:lang w:val="en-GB"/>
        </w:rPr>
        <w:t>Moneyval</w:t>
      </w:r>
      <w:r w:rsidRPr="0051025F">
        <w:rPr>
          <w:rFonts w:ascii="Arial" w:hAnsi="Arial" w:cs="Arial"/>
          <w:sz w:val="18"/>
          <w:szCs w:val="18"/>
          <w:lang w:val="en-GB"/>
        </w:rPr>
        <w:tab/>
        <w:t xml:space="preserve">The Council of Europe’s Committee of Experts on the Evaluation of Anti-Money Laundering Measures and the Financing of Terrorism </w:t>
      </w:r>
    </w:p>
    <w:p w14:paraId="643A2F39" w14:textId="1BFE3D94" w:rsidR="008D0D84" w:rsidRPr="0051025F" w:rsidRDefault="008D0D84" w:rsidP="00A565D5">
      <w:pPr>
        <w:ind w:left="1440" w:hanging="1440"/>
        <w:rPr>
          <w:rFonts w:ascii="Arial" w:hAnsi="Arial" w:cs="Arial"/>
          <w:b/>
          <w:bCs/>
          <w:sz w:val="18"/>
          <w:szCs w:val="18"/>
          <w:lang w:val="en-GB"/>
        </w:rPr>
      </w:pPr>
      <w:r w:rsidRPr="0051025F">
        <w:rPr>
          <w:rFonts w:ascii="Arial" w:hAnsi="Arial" w:cs="Arial"/>
          <w:b/>
          <w:bCs/>
          <w:sz w:val="18"/>
          <w:szCs w:val="18"/>
          <w:lang w:val="en-GB"/>
        </w:rPr>
        <w:t xml:space="preserve">MIA </w:t>
      </w:r>
      <w:r w:rsidRPr="0051025F">
        <w:rPr>
          <w:rFonts w:ascii="Arial" w:hAnsi="Arial" w:cs="Arial"/>
          <w:b/>
          <w:bCs/>
          <w:sz w:val="18"/>
          <w:szCs w:val="18"/>
          <w:lang w:val="en-GB"/>
        </w:rPr>
        <w:tab/>
      </w:r>
      <w:r w:rsidR="00A565D5" w:rsidRPr="0051025F">
        <w:rPr>
          <w:rFonts w:ascii="Arial" w:hAnsi="Arial" w:cs="Arial"/>
          <w:sz w:val="18"/>
          <w:szCs w:val="18"/>
          <w:lang w:val="en-GB"/>
        </w:rPr>
        <w:t xml:space="preserve">Ministry of Internal Affairs of Georgia </w:t>
      </w:r>
    </w:p>
    <w:p w14:paraId="092CA308" w14:textId="106F18BD" w:rsidR="006163DD" w:rsidRPr="0051025F" w:rsidRDefault="006163DD" w:rsidP="008C665D">
      <w:pPr>
        <w:ind w:left="1440" w:hanging="1440"/>
        <w:rPr>
          <w:rFonts w:ascii="Arial" w:hAnsi="Arial" w:cs="Arial"/>
          <w:sz w:val="18"/>
          <w:szCs w:val="18"/>
          <w:lang w:val="en-GB"/>
        </w:rPr>
      </w:pPr>
      <w:r w:rsidRPr="0051025F">
        <w:rPr>
          <w:rFonts w:ascii="Arial" w:hAnsi="Arial" w:cs="Arial"/>
          <w:b/>
          <w:bCs/>
          <w:sz w:val="18"/>
          <w:szCs w:val="18"/>
          <w:lang w:val="en-GB"/>
        </w:rPr>
        <w:t>MoLSHSA</w:t>
      </w:r>
      <w:r w:rsidRPr="0051025F">
        <w:rPr>
          <w:rFonts w:ascii="Arial" w:hAnsi="Arial" w:cs="Arial"/>
          <w:sz w:val="18"/>
          <w:szCs w:val="18"/>
          <w:lang w:val="en-GB"/>
        </w:rPr>
        <w:t xml:space="preserve"> </w:t>
      </w:r>
      <w:r w:rsidRPr="0051025F">
        <w:rPr>
          <w:rFonts w:ascii="Arial" w:hAnsi="Arial" w:cs="Arial"/>
          <w:sz w:val="18"/>
          <w:szCs w:val="18"/>
          <w:lang w:val="en-GB"/>
        </w:rPr>
        <w:tab/>
        <w:t>Ministry of Labour, Health and Social Affairs</w:t>
      </w:r>
      <w:r w:rsidR="00A565D5" w:rsidRPr="0051025F">
        <w:rPr>
          <w:rFonts w:ascii="Arial" w:hAnsi="Arial" w:cs="Arial"/>
          <w:sz w:val="18"/>
          <w:szCs w:val="18"/>
          <w:lang w:val="en-GB"/>
        </w:rPr>
        <w:t xml:space="preserve"> of Georgia </w:t>
      </w:r>
    </w:p>
    <w:p w14:paraId="3C15CC58" w14:textId="78AF96AB" w:rsidR="00C20691" w:rsidRPr="0051025F" w:rsidRDefault="00C20691" w:rsidP="00455EEB">
      <w:pPr>
        <w:rPr>
          <w:rFonts w:ascii="Arial" w:hAnsi="Arial" w:cs="Arial"/>
          <w:b/>
          <w:bCs/>
          <w:sz w:val="18"/>
          <w:szCs w:val="18"/>
          <w:lang w:val="en-GB"/>
        </w:rPr>
      </w:pPr>
      <w:r w:rsidRPr="0051025F">
        <w:rPr>
          <w:rFonts w:ascii="Arial" w:hAnsi="Arial" w:cs="Arial"/>
          <w:b/>
          <w:bCs/>
          <w:sz w:val="18"/>
          <w:szCs w:val="18"/>
          <w:lang w:val="en-GB"/>
        </w:rPr>
        <w:t xml:space="preserve">NRA </w:t>
      </w:r>
      <w:r w:rsidRPr="0051025F">
        <w:rPr>
          <w:rFonts w:ascii="Arial" w:hAnsi="Arial" w:cs="Arial"/>
          <w:b/>
          <w:bCs/>
          <w:sz w:val="18"/>
          <w:szCs w:val="18"/>
          <w:lang w:val="en-GB"/>
        </w:rPr>
        <w:tab/>
      </w:r>
      <w:r w:rsidRPr="0051025F">
        <w:rPr>
          <w:rFonts w:ascii="Arial" w:hAnsi="Arial" w:cs="Arial"/>
          <w:b/>
          <w:bCs/>
          <w:sz w:val="18"/>
          <w:szCs w:val="18"/>
          <w:lang w:val="en-GB"/>
        </w:rPr>
        <w:tab/>
      </w:r>
      <w:r w:rsidRPr="0051025F">
        <w:rPr>
          <w:rFonts w:ascii="Arial" w:hAnsi="Arial" w:cs="Arial"/>
          <w:sz w:val="18"/>
          <w:szCs w:val="18"/>
          <w:lang w:val="en-GB"/>
        </w:rPr>
        <w:t>National Risk Assessment</w:t>
      </w:r>
      <w:r w:rsidRPr="0051025F">
        <w:rPr>
          <w:rFonts w:ascii="Arial" w:hAnsi="Arial" w:cs="Arial"/>
          <w:b/>
          <w:bCs/>
          <w:sz w:val="18"/>
          <w:szCs w:val="18"/>
          <w:lang w:val="en-GB"/>
        </w:rPr>
        <w:t xml:space="preserve"> </w:t>
      </w:r>
    </w:p>
    <w:p w14:paraId="03342632" w14:textId="687B0B3B" w:rsidR="00D922AC" w:rsidRPr="0051025F" w:rsidRDefault="00D922AC" w:rsidP="00455EEB">
      <w:pPr>
        <w:rPr>
          <w:rFonts w:ascii="Arial" w:hAnsi="Arial" w:cs="Arial"/>
          <w:sz w:val="18"/>
          <w:szCs w:val="18"/>
          <w:lang w:val="en-GB"/>
        </w:rPr>
      </w:pPr>
      <w:r w:rsidRPr="0051025F">
        <w:rPr>
          <w:rFonts w:ascii="Arial" w:hAnsi="Arial" w:cs="Arial"/>
          <w:b/>
          <w:bCs/>
          <w:sz w:val="18"/>
          <w:szCs w:val="18"/>
          <w:lang w:val="en-GB"/>
        </w:rPr>
        <w:t xml:space="preserve">NBG </w:t>
      </w:r>
      <w:r w:rsidRPr="0051025F">
        <w:rPr>
          <w:rFonts w:ascii="Arial" w:hAnsi="Arial" w:cs="Arial"/>
          <w:b/>
          <w:bCs/>
          <w:sz w:val="18"/>
          <w:szCs w:val="18"/>
          <w:lang w:val="en-GB"/>
        </w:rPr>
        <w:tab/>
      </w:r>
      <w:r w:rsidRPr="0051025F">
        <w:rPr>
          <w:rFonts w:ascii="Arial" w:hAnsi="Arial" w:cs="Arial"/>
          <w:b/>
          <w:bCs/>
          <w:sz w:val="18"/>
          <w:szCs w:val="18"/>
          <w:lang w:val="en-GB"/>
        </w:rPr>
        <w:tab/>
      </w:r>
      <w:r w:rsidRPr="0051025F">
        <w:rPr>
          <w:rFonts w:ascii="Arial" w:hAnsi="Arial" w:cs="Arial"/>
          <w:sz w:val="18"/>
          <w:szCs w:val="18"/>
          <w:lang w:val="en-GB"/>
        </w:rPr>
        <w:t>National Bank of Georgia</w:t>
      </w:r>
    </w:p>
    <w:p w14:paraId="536AB691" w14:textId="764BB87B" w:rsidR="006163DD" w:rsidRPr="0051025F" w:rsidRDefault="006163DD" w:rsidP="00455EEB">
      <w:pPr>
        <w:rPr>
          <w:rFonts w:ascii="Arial" w:hAnsi="Arial" w:cs="Arial"/>
          <w:sz w:val="18"/>
          <w:szCs w:val="18"/>
          <w:lang w:val="en-GB"/>
        </w:rPr>
      </w:pPr>
      <w:r w:rsidRPr="0051025F">
        <w:rPr>
          <w:rFonts w:ascii="Arial" w:hAnsi="Arial" w:cs="Arial"/>
          <w:b/>
          <w:bCs/>
          <w:sz w:val="18"/>
          <w:szCs w:val="18"/>
          <w:lang w:val="en-GB"/>
        </w:rPr>
        <w:t>NATO</w:t>
      </w:r>
      <w:r w:rsidRPr="0051025F">
        <w:rPr>
          <w:rFonts w:ascii="Arial" w:hAnsi="Arial" w:cs="Arial"/>
          <w:sz w:val="18"/>
          <w:szCs w:val="18"/>
          <w:lang w:val="en-GB"/>
        </w:rPr>
        <w:t xml:space="preserve">  </w:t>
      </w:r>
      <w:r w:rsidRPr="0051025F">
        <w:rPr>
          <w:rFonts w:ascii="Arial" w:hAnsi="Arial" w:cs="Arial"/>
          <w:sz w:val="18"/>
          <w:szCs w:val="18"/>
          <w:lang w:val="en-GB"/>
        </w:rPr>
        <w:tab/>
      </w:r>
      <w:r w:rsidR="008B4234" w:rsidRPr="0051025F">
        <w:rPr>
          <w:rFonts w:ascii="Arial" w:hAnsi="Arial" w:cs="Arial"/>
          <w:sz w:val="18"/>
          <w:szCs w:val="18"/>
          <w:lang w:val="en-GB"/>
        </w:rPr>
        <w:tab/>
      </w:r>
      <w:r w:rsidRPr="0051025F">
        <w:rPr>
          <w:rFonts w:ascii="Arial" w:hAnsi="Arial" w:cs="Arial"/>
          <w:sz w:val="18"/>
          <w:szCs w:val="18"/>
          <w:lang w:val="en-GB"/>
        </w:rPr>
        <w:t>North Atlantic Treaty Organization</w:t>
      </w:r>
    </w:p>
    <w:p w14:paraId="16CE0A92" w14:textId="77777777" w:rsidR="0051025F" w:rsidRDefault="006163DD" w:rsidP="00455EEB">
      <w:pPr>
        <w:rPr>
          <w:rFonts w:ascii="Arial" w:hAnsi="Arial" w:cs="Arial"/>
          <w:sz w:val="18"/>
          <w:szCs w:val="18"/>
          <w:lang w:val="en-GB"/>
        </w:rPr>
      </w:pPr>
      <w:r w:rsidRPr="0051025F">
        <w:rPr>
          <w:rFonts w:ascii="Arial" w:hAnsi="Arial" w:cs="Arial"/>
          <w:b/>
          <w:bCs/>
          <w:sz w:val="18"/>
          <w:szCs w:val="18"/>
          <w:lang w:val="en-GB"/>
        </w:rPr>
        <w:t>OSCE</w:t>
      </w:r>
      <w:r w:rsidRPr="0051025F">
        <w:rPr>
          <w:rFonts w:ascii="Arial" w:hAnsi="Arial" w:cs="Arial"/>
          <w:sz w:val="18"/>
          <w:szCs w:val="18"/>
          <w:lang w:val="en-GB"/>
        </w:rPr>
        <w:t xml:space="preserve"> </w:t>
      </w:r>
      <w:r w:rsidRPr="0051025F">
        <w:rPr>
          <w:rFonts w:ascii="Arial" w:hAnsi="Arial" w:cs="Arial"/>
          <w:sz w:val="18"/>
          <w:szCs w:val="18"/>
          <w:lang w:val="en-GB"/>
        </w:rPr>
        <w:tab/>
      </w:r>
      <w:r w:rsidRPr="0051025F">
        <w:rPr>
          <w:rFonts w:ascii="Arial" w:hAnsi="Arial" w:cs="Arial"/>
          <w:sz w:val="18"/>
          <w:szCs w:val="18"/>
          <w:lang w:val="en-GB"/>
        </w:rPr>
        <w:tab/>
      </w:r>
      <w:r w:rsidR="00A565D5" w:rsidRPr="0051025F">
        <w:rPr>
          <w:rFonts w:ascii="Arial" w:hAnsi="Arial" w:cs="Arial"/>
          <w:sz w:val="18"/>
          <w:szCs w:val="18"/>
          <w:lang w:val="en-GB"/>
        </w:rPr>
        <w:t xml:space="preserve">The Organization for Security and </w:t>
      </w:r>
    </w:p>
    <w:p w14:paraId="6518594B" w14:textId="29C8C8DA" w:rsidR="006163DD" w:rsidRPr="0051025F" w:rsidRDefault="00A565D5" w:rsidP="0051025F">
      <w:pPr>
        <w:ind w:left="720" w:firstLine="720"/>
        <w:rPr>
          <w:rFonts w:ascii="Arial" w:hAnsi="Arial" w:cs="Arial"/>
          <w:sz w:val="18"/>
          <w:szCs w:val="18"/>
          <w:lang w:val="en-GB"/>
        </w:rPr>
      </w:pPr>
      <w:r w:rsidRPr="0051025F">
        <w:rPr>
          <w:rFonts w:ascii="Arial" w:hAnsi="Arial" w:cs="Arial"/>
          <w:sz w:val="18"/>
          <w:szCs w:val="18"/>
          <w:lang w:val="en-GB"/>
        </w:rPr>
        <w:t>Co-operation in Europe </w:t>
      </w:r>
    </w:p>
    <w:p w14:paraId="01F49A0E" w14:textId="10A29E98" w:rsidR="008D0D84" w:rsidRPr="0051025F" w:rsidRDefault="008D0D84" w:rsidP="00455EEB">
      <w:pPr>
        <w:rPr>
          <w:rFonts w:ascii="Arial" w:hAnsi="Arial" w:cs="Arial"/>
          <w:b/>
          <w:bCs/>
          <w:sz w:val="18"/>
          <w:szCs w:val="18"/>
          <w:lang w:val="en-GB"/>
        </w:rPr>
      </w:pPr>
      <w:r w:rsidRPr="0051025F">
        <w:rPr>
          <w:rFonts w:ascii="Arial" w:hAnsi="Arial" w:cs="Arial"/>
          <w:b/>
          <w:bCs/>
          <w:sz w:val="18"/>
          <w:szCs w:val="18"/>
          <w:lang w:val="en-GB"/>
        </w:rPr>
        <w:t>PEP</w:t>
      </w:r>
      <w:r w:rsidRPr="0051025F">
        <w:rPr>
          <w:rFonts w:ascii="Arial" w:hAnsi="Arial" w:cs="Arial"/>
          <w:sz w:val="18"/>
          <w:szCs w:val="18"/>
          <w:lang w:val="en-GB"/>
        </w:rPr>
        <w:t xml:space="preserve"> </w:t>
      </w:r>
      <w:r w:rsidRPr="0051025F">
        <w:rPr>
          <w:rFonts w:ascii="Arial" w:hAnsi="Arial" w:cs="Arial"/>
          <w:sz w:val="18"/>
          <w:szCs w:val="18"/>
          <w:lang w:val="en-GB"/>
        </w:rPr>
        <w:tab/>
      </w:r>
      <w:r w:rsidRPr="0051025F">
        <w:rPr>
          <w:rFonts w:ascii="Arial" w:hAnsi="Arial" w:cs="Arial"/>
          <w:sz w:val="18"/>
          <w:szCs w:val="18"/>
          <w:lang w:val="en-GB"/>
        </w:rPr>
        <w:tab/>
        <w:t>Politically Exposed Persons</w:t>
      </w:r>
    </w:p>
    <w:p w14:paraId="40586E0E" w14:textId="19A9B661" w:rsidR="00883453" w:rsidRPr="0051025F" w:rsidRDefault="00883453" w:rsidP="00455EEB">
      <w:pPr>
        <w:rPr>
          <w:rFonts w:ascii="Arial" w:hAnsi="Arial" w:cs="Arial"/>
          <w:b/>
          <w:bCs/>
          <w:sz w:val="18"/>
          <w:szCs w:val="18"/>
          <w:lang w:val="en-GB"/>
        </w:rPr>
      </w:pPr>
      <w:r w:rsidRPr="0051025F">
        <w:rPr>
          <w:rFonts w:ascii="Arial" w:hAnsi="Arial" w:cs="Arial"/>
          <w:b/>
          <w:bCs/>
          <w:sz w:val="18"/>
          <w:szCs w:val="18"/>
          <w:lang w:val="en-GB"/>
        </w:rPr>
        <w:t>POG</w:t>
      </w:r>
      <w:r w:rsidRPr="0051025F">
        <w:rPr>
          <w:rFonts w:ascii="Arial" w:hAnsi="Arial" w:cs="Arial"/>
          <w:sz w:val="18"/>
          <w:szCs w:val="18"/>
          <w:lang w:val="en-GB"/>
        </w:rPr>
        <w:tab/>
      </w:r>
      <w:r w:rsidRPr="0051025F">
        <w:rPr>
          <w:rFonts w:ascii="Arial" w:hAnsi="Arial" w:cs="Arial"/>
          <w:sz w:val="18"/>
          <w:szCs w:val="18"/>
          <w:lang w:val="en-GB"/>
        </w:rPr>
        <w:tab/>
        <w:t>Prosecutor’s Office of Georgia</w:t>
      </w:r>
    </w:p>
    <w:p w14:paraId="1526483D" w14:textId="77777777" w:rsidR="0051025F" w:rsidRDefault="00883453" w:rsidP="00455EEB">
      <w:pPr>
        <w:rPr>
          <w:rFonts w:ascii="Arial" w:hAnsi="Arial" w:cs="Arial"/>
          <w:sz w:val="18"/>
          <w:szCs w:val="18"/>
          <w:lang w:val="en-GB"/>
        </w:rPr>
      </w:pPr>
      <w:r w:rsidRPr="0051025F">
        <w:rPr>
          <w:rFonts w:ascii="Arial" w:hAnsi="Arial" w:cs="Arial"/>
          <w:b/>
          <w:bCs/>
          <w:sz w:val="18"/>
          <w:szCs w:val="18"/>
          <w:lang w:val="en-GB"/>
        </w:rPr>
        <w:t>RICO</w:t>
      </w:r>
      <w:r w:rsidRPr="0051025F">
        <w:rPr>
          <w:rFonts w:ascii="Arial" w:hAnsi="Arial" w:cs="Arial"/>
          <w:sz w:val="18"/>
          <w:szCs w:val="18"/>
          <w:lang w:val="en-GB"/>
        </w:rPr>
        <w:tab/>
      </w:r>
      <w:r w:rsidRPr="0051025F">
        <w:rPr>
          <w:rFonts w:ascii="Arial" w:hAnsi="Arial" w:cs="Arial"/>
          <w:sz w:val="18"/>
          <w:szCs w:val="18"/>
          <w:lang w:val="en-GB"/>
        </w:rPr>
        <w:tab/>
        <w:t xml:space="preserve">United States Racketeer Influenced </w:t>
      </w:r>
    </w:p>
    <w:p w14:paraId="348FBC9A" w14:textId="79783F6E" w:rsidR="00883453" w:rsidRPr="0051025F" w:rsidRDefault="00883453" w:rsidP="0051025F">
      <w:pPr>
        <w:ind w:left="720" w:firstLine="720"/>
        <w:rPr>
          <w:rFonts w:ascii="Arial" w:hAnsi="Arial" w:cs="Arial"/>
          <w:sz w:val="18"/>
          <w:szCs w:val="18"/>
          <w:lang w:val="en-GB"/>
        </w:rPr>
      </w:pPr>
      <w:r w:rsidRPr="0051025F">
        <w:rPr>
          <w:rFonts w:ascii="Arial" w:hAnsi="Arial" w:cs="Arial"/>
          <w:sz w:val="18"/>
          <w:szCs w:val="18"/>
          <w:lang w:val="en-GB"/>
        </w:rPr>
        <w:t xml:space="preserve">and Corrupt Organizations Act </w:t>
      </w:r>
    </w:p>
    <w:p w14:paraId="1F65D4CB" w14:textId="5EAFC80B" w:rsidR="000C383B" w:rsidRPr="0051025F" w:rsidRDefault="000C383B" w:rsidP="00455EEB">
      <w:pPr>
        <w:rPr>
          <w:rFonts w:ascii="Arial" w:hAnsi="Arial" w:cs="Arial"/>
          <w:sz w:val="18"/>
          <w:szCs w:val="18"/>
          <w:lang w:val="en-GB"/>
        </w:rPr>
      </w:pPr>
      <w:r w:rsidRPr="0051025F">
        <w:rPr>
          <w:rFonts w:ascii="Arial" w:hAnsi="Arial" w:cs="Arial"/>
          <w:b/>
          <w:bCs/>
          <w:sz w:val="18"/>
          <w:szCs w:val="18"/>
          <w:lang w:val="en-GB"/>
        </w:rPr>
        <w:t>RS</w:t>
      </w:r>
      <w:r w:rsidRPr="0051025F">
        <w:rPr>
          <w:rFonts w:ascii="Arial" w:hAnsi="Arial" w:cs="Arial"/>
          <w:sz w:val="18"/>
          <w:szCs w:val="18"/>
          <w:lang w:val="en-GB"/>
        </w:rPr>
        <w:t xml:space="preserve"> </w:t>
      </w:r>
      <w:r w:rsidRPr="0051025F">
        <w:rPr>
          <w:rFonts w:ascii="Arial" w:hAnsi="Arial" w:cs="Arial"/>
          <w:sz w:val="18"/>
          <w:szCs w:val="18"/>
          <w:lang w:val="en-GB"/>
        </w:rPr>
        <w:tab/>
      </w:r>
      <w:r w:rsidRPr="0051025F">
        <w:rPr>
          <w:rFonts w:ascii="Arial" w:hAnsi="Arial" w:cs="Arial"/>
          <w:sz w:val="18"/>
          <w:szCs w:val="18"/>
          <w:lang w:val="en-GB"/>
        </w:rPr>
        <w:tab/>
        <w:t>Revenue Service</w:t>
      </w:r>
    </w:p>
    <w:p w14:paraId="189A3746" w14:textId="1C544AAC" w:rsidR="006163DD" w:rsidRPr="0051025F" w:rsidRDefault="006163DD" w:rsidP="00455EEB">
      <w:pPr>
        <w:rPr>
          <w:rFonts w:ascii="Arial" w:hAnsi="Arial" w:cs="Arial"/>
          <w:sz w:val="18"/>
          <w:szCs w:val="18"/>
          <w:lang w:val="en-GB"/>
        </w:rPr>
      </w:pPr>
      <w:r w:rsidRPr="0051025F">
        <w:rPr>
          <w:rFonts w:ascii="Arial" w:hAnsi="Arial" w:cs="Arial"/>
          <w:b/>
          <w:bCs/>
          <w:sz w:val="18"/>
          <w:szCs w:val="18"/>
          <w:lang w:val="en-GB"/>
        </w:rPr>
        <w:t xml:space="preserve">SCD </w:t>
      </w:r>
      <w:r w:rsidRPr="0051025F">
        <w:rPr>
          <w:rFonts w:ascii="Arial" w:hAnsi="Arial" w:cs="Arial"/>
          <w:sz w:val="18"/>
          <w:szCs w:val="18"/>
          <w:lang w:val="en-GB"/>
        </w:rPr>
        <w:tab/>
      </w:r>
      <w:r w:rsidRPr="0051025F">
        <w:rPr>
          <w:rFonts w:ascii="Arial" w:hAnsi="Arial" w:cs="Arial"/>
          <w:sz w:val="18"/>
          <w:szCs w:val="18"/>
          <w:lang w:val="en-GB"/>
        </w:rPr>
        <w:tab/>
        <w:t>Systematic Country Diagnostic</w:t>
      </w:r>
    </w:p>
    <w:p w14:paraId="1C32A486" w14:textId="77777777" w:rsidR="00883453" w:rsidRPr="0051025F" w:rsidRDefault="00455EEB" w:rsidP="00455EEB">
      <w:pPr>
        <w:rPr>
          <w:rFonts w:ascii="Arial" w:hAnsi="Arial" w:cs="Arial"/>
          <w:sz w:val="18"/>
          <w:szCs w:val="18"/>
          <w:lang w:val="en-GB"/>
        </w:rPr>
      </w:pPr>
      <w:r w:rsidRPr="0051025F">
        <w:rPr>
          <w:rFonts w:ascii="Arial" w:hAnsi="Arial" w:cs="Arial"/>
          <w:b/>
          <w:bCs/>
          <w:sz w:val="18"/>
          <w:szCs w:val="18"/>
          <w:lang w:val="en-GB"/>
        </w:rPr>
        <w:t>SDG</w:t>
      </w:r>
      <w:r w:rsidRPr="0051025F">
        <w:rPr>
          <w:rFonts w:ascii="Arial" w:hAnsi="Arial" w:cs="Arial"/>
          <w:sz w:val="18"/>
          <w:szCs w:val="18"/>
          <w:lang w:val="en-GB"/>
        </w:rPr>
        <w:tab/>
      </w:r>
      <w:r w:rsidRPr="0051025F">
        <w:rPr>
          <w:rFonts w:ascii="Arial" w:hAnsi="Arial" w:cs="Arial"/>
          <w:sz w:val="18"/>
          <w:szCs w:val="18"/>
          <w:lang w:val="en-GB"/>
        </w:rPr>
        <w:tab/>
        <w:t>Sustainable Development Goal</w:t>
      </w:r>
    </w:p>
    <w:p w14:paraId="4765942E" w14:textId="77777777" w:rsidR="0051025F" w:rsidRDefault="00883453" w:rsidP="00455EEB">
      <w:pPr>
        <w:rPr>
          <w:rFonts w:ascii="Arial" w:hAnsi="Arial" w:cs="Arial"/>
          <w:sz w:val="18"/>
          <w:szCs w:val="18"/>
          <w:lang w:val="en-GB"/>
        </w:rPr>
      </w:pPr>
      <w:r w:rsidRPr="0051025F">
        <w:rPr>
          <w:rFonts w:ascii="Arial" w:hAnsi="Arial" w:cs="Arial"/>
          <w:b/>
          <w:bCs/>
          <w:sz w:val="18"/>
          <w:szCs w:val="18"/>
          <w:lang w:val="en-GB"/>
        </w:rPr>
        <w:t>SSSG</w:t>
      </w:r>
      <w:r w:rsidRPr="0051025F">
        <w:rPr>
          <w:rFonts w:ascii="Arial" w:hAnsi="Arial" w:cs="Arial"/>
          <w:sz w:val="18"/>
          <w:szCs w:val="18"/>
          <w:lang w:val="en-GB"/>
        </w:rPr>
        <w:tab/>
      </w:r>
      <w:r w:rsidRPr="0051025F">
        <w:rPr>
          <w:rFonts w:ascii="Arial" w:hAnsi="Arial" w:cs="Arial"/>
          <w:sz w:val="18"/>
          <w:szCs w:val="18"/>
          <w:lang w:val="en-GB"/>
        </w:rPr>
        <w:tab/>
        <w:t xml:space="preserve">The State Security Service of </w:t>
      </w:r>
    </w:p>
    <w:p w14:paraId="38E6CF13" w14:textId="78AE0793" w:rsidR="00883453" w:rsidRPr="0051025F" w:rsidRDefault="00883453" w:rsidP="0051025F">
      <w:pPr>
        <w:ind w:left="720" w:firstLine="720"/>
        <w:rPr>
          <w:rFonts w:ascii="Arial" w:hAnsi="Arial" w:cs="Arial"/>
          <w:sz w:val="18"/>
          <w:szCs w:val="18"/>
          <w:lang w:val="en-GB"/>
        </w:rPr>
      </w:pPr>
      <w:r w:rsidRPr="0051025F">
        <w:rPr>
          <w:rFonts w:ascii="Arial" w:hAnsi="Arial" w:cs="Arial"/>
          <w:sz w:val="18"/>
          <w:szCs w:val="18"/>
          <w:lang w:val="en-GB"/>
        </w:rPr>
        <w:t>Georgia</w:t>
      </w:r>
    </w:p>
    <w:p w14:paraId="13065646" w14:textId="6AB026BB" w:rsidR="000D3D9B" w:rsidRPr="0051025F" w:rsidRDefault="000D3D9B" w:rsidP="00455EEB">
      <w:pPr>
        <w:rPr>
          <w:rFonts w:ascii="Arial" w:hAnsi="Arial" w:cs="Arial"/>
          <w:sz w:val="18"/>
          <w:szCs w:val="18"/>
          <w:lang w:val="en-GB"/>
        </w:rPr>
      </w:pPr>
      <w:r w:rsidRPr="0051025F">
        <w:rPr>
          <w:rFonts w:ascii="Arial" w:eastAsia="Calibri" w:hAnsi="Arial" w:cs="Arial"/>
          <w:b/>
          <w:bCs/>
          <w:color w:val="000000" w:themeColor="text1"/>
          <w:sz w:val="18"/>
          <w:szCs w:val="18"/>
          <w:lang w:val="en-GB"/>
        </w:rPr>
        <w:t>StAR</w:t>
      </w:r>
      <w:r w:rsidRPr="0051025F">
        <w:rPr>
          <w:rFonts w:ascii="Arial" w:eastAsia="Calibri" w:hAnsi="Arial" w:cs="Arial"/>
          <w:color w:val="000000" w:themeColor="text1"/>
          <w:sz w:val="18"/>
          <w:szCs w:val="18"/>
          <w:lang w:val="en-GB"/>
        </w:rPr>
        <w:tab/>
      </w:r>
      <w:r w:rsidRPr="0051025F">
        <w:rPr>
          <w:rFonts w:ascii="Arial" w:eastAsia="Calibri" w:hAnsi="Arial" w:cs="Arial"/>
          <w:color w:val="000000" w:themeColor="text1"/>
          <w:sz w:val="18"/>
          <w:szCs w:val="18"/>
          <w:lang w:val="en-GB"/>
        </w:rPr>
        <w:tab/>
        <w:t>Stolen Asset Recovery Initiative</w:t>
      </w:r>
    </w:p>
    <w:p w14:paraId="20A4B58C" w14:textId="77777777" w:rsidR="00455EEB" w:rsidRPr="0051025F" w:rsidRDefault="00455EEB" w:rsidP="00455EEB">
      <w:pPr>
        <w:rPr>
          <w:rFonts w:ascii="Arial" w:hAnsi="Arial" w:cs="Arial"/>
          <w:sz w:val="18"/>
          <w:szCs w:val="18"/>
          <w:lang w:val="en-GB"/>
        </w:rPr>
      </w:pPr>
      <w:r w:rsidRPr="0051025F">
        <w:rPr>
          <w:rFonts w:ascii="Arial" w:hAnsi="Arial" w:cs="Arial"/>
          <w:b/>
          <w:bCs/>
          <w:sz w:val="18"/>
          <w:szCs w:val="18"/>
          <w:lang w:val="en-GB"/>
        </w:rPr>
        <w:t>UN</w:t>
      </w:r>
      <w:r w:rsidRPr="0051025F">
        <w:rPr>
          <w:rFonts w:ascii="Arial" w:hAnsi="Arial" w:cs="Arial"/>
          <w:sz w:val="18"/>
          <w:szCs w:val="18"/>
          <w:lang w:val="en-GB"/>
        </w:rPr>
        <w:t xml:space="preserve"> </w:t>
      </w:r>
      <w:r w:rsidRPr="0051025F">
        <w:rPr>
          <w:rFonts w:ascii="Arial" w:hAnsi="Arial" w:cs="Arial"/>
          <w:sz w:val="18"/>
          <w:szCs w:val="18"/>
          <w:lang w:val="en-GB"/>
        </w:rPr>
        <w:tab/>
      </w:r>
      <w:r w:rsidRPr="0051025F">
        <w:rPr>
          <w:rFonts w:ascii="Arial" w:hAnsi="Arial" w:cs="Arial"/>
          <w:sz w:val="18"/>
          <w:szCs w:val="18"/>
          <w:lang w:val="en-GB"/>
        </w:rPr>
        <w:tab/>
        <w:t xml:space="preserve">United Nations </w:t>
      </w:r>
    </w:p>
    <w:p w14:paraId="74B5C4E2" w14:textId="77777777" w:rsidR="0051025F" w:rsidRDefault="008141F1" w:rsidP="00455EEB">
      <w:pPr>
        <w:rPr>
          <w:rFonts w:ascii="Arial" w:hAnsi="Arial" w:cs="Arial"/>
          <w:color w:val="000000" w:themeColor="text1"/>
          <w:sz w:val="18"/>
          <w:szCs w:val="18"/>
          <w:lang w:val="en-GB"/>
        </w:rPr>
      </w:pPr>
      <w:r w:rsidRPr="0051025F">
        <w:rPr>
          <w:rFonts w:ascii="Arial" w:hAnsi="Arial" w:cs="Arial"/>
          <w:b/>
          <w:bCs/>
          <w:color w:val="000000" w:themeColor="text1"/>
          <w:sz w:val="18"/>
          <w:szCs w:val="18"/>
          <w:lang w:val="en-GB"/>
        </w:rPr>
        <w:t>UNCAC</w:t>
      </w:r>
      <w:r w:rsidRPr="0051025F">
        <w:rPr>
          <w:rFonts w:ascii="Arial" w:hAnsi="Arial" w:cs="Arial"/>
          <w:b/>
          <w:bCs/>
          <w:color w:val="000000" w:themeColor="text1"/>
          <w:sz w:val="18"/>
          <w:szCs w:val="18"/>
          <w:lang w:val="en-GB"/>
        </w:rPr>
        <w:tab/>
      </w:r>
      <w:r w:rsidR="0051025F">
        <w:rPr>
          <w:rFonts w:ascii="Arial" w:hAnsi="Arial" w:cs="Arial"/>
          <w:b/>
          <w:bCs/>
          <w:color w:val="000000" w:themeColor="text1"/>
          <w:sz w:val="18"/>
          <w:szCs w:val="18"/>
          <w:lang w:val="en-GB"/>
        </w:rPr>
        <w:tab/>
      </w:r>
      <w:r w:rsidRPr="0051025F">
        <w:rPr>
          <w:rFonts w:ascii="Arial" w:hAnsi="Arial" w:cs="Arial"/>
          <w:color w:val="000000" w:themeColor="text1"/>
          <w:sz w:val="18"/>
          <w:szCs w:val="18"/>
          <w:lang w:val="en-GB"/>
        </w:rPr>
        <w:t xml:space="preserve">United Nations Convention Against </w:t>
      </w:r>
    </w:p>
    <w:p w14:paraId="7DC46DBD" w14:textId="563CC747" w:rsidR="008141F1" w:rsidRPr="0051025F" w:rsidRDefault="008141F1" w:rsidP="0051025F">
      <w:pPr>
        <w:ind w:left="720" w:firstLine="720"/>
        <w:rPr>
          <w:rFonts w:ascii="Arial" w:hAnsi="Arial" w:cs="Arial"/>
          <w:color w:val="000000" w:themeColor="text1"/>
          <w:sz w:val="18"/>
          <w:szCs w:val="18"/>
          <w:lang w:val="en-GB"/>
        </w:rPr>
      </w:pPr>
      <w:r w:rsidRPr="0051025F">
        <w:rPr>
          <w:rFonts w:ascii="Arial" w:hAnsi="Arial" w:cs="Arial"/>
          <w:color w:val="000000" w:themeColor="text1"/>
          <w:sz w:val="18"/>
          <w:szCs w:val="18"/>
          <w:lang w:val="en-GB"/>
        </w:rPr>
        <w:t>Corruption</w:t>
      </w:r>
    </w:p>
    <w:p w14:paraId="2FBE2FF2" w14:textId="78409BEC" w:rsidR="0051025F" w:rsidRDefault="003E2060" w:rsidP="00455EEB">
      <w:pPr>
        <w:rPr>
          <w:rFonts w:ascii="Arial" w:hAnsi="Arial" w:cs="Arial"/>
          <w:color w:val="000000" w:themeColor="text1"/>
          <w:sz w:val="18"/>
          <w:szCs w:val="18"/>
          <w:lang w:val="en-GB"/>
        </w:rPr>
      </w:pPr>
      <w:r w:rsidRPr="0051025F">
        <w:rPr>
          <w:rFonts w:ascii="Arial" w:hAnsi="Arial" w:cs="Arial"/>
          <w:b/>
          <w:bCs/>
          <w:color w:val="000000" w:themeColor="text1"/>
          <w:sz w:val="18"/>
          <w:szCs w:val="18"/>
          <w:lang w:val="en-GB"/>
        </w:rPr>
        <w:t>UNCTAD</w:t>
      </w:r>
      <w:r w:rsidRPr="0051025F">
        <w:rPr>
          <w:rFonts w:ascii="Arial" w:hAnsi="Arial" w:cs="Arial"/>
          <w:color w:val="000000" w:themeColor="text1"/>
          <w:sz w:val="18"/>
          <w:szCs w:val="18"/>
          <w:lang w:val="en-GB"/>
        </w:rPr>
        <w:tab/>
        <w:t xml:space="preserve">United Nations Conference on </w:t>
      </w:r>
    </w:p>
    <w:p w14:paraId="3D79C963" w14:textId="7F425B86" w:rsidR="003E2060" w:rsidRPr="0051025F" w:rsidRDefault="003E2060" w:rsidP="0051025F">
      <w:pPr>
        <w:ind w:left="720" w:firstLine="720"/>
        <w:rPr>
          <w:rFonts w:ascii="Arial" w:hAnsi="Arial" w:cs="Arial"/>
          <w:b/>
          <w:bCs/>
          <w:sz w:val="18"/>
          <w:szCs w:val="18"/>
          <w:lang w:val="en-GB"/>
        </w:rPr>
      </w:pPr>
      <w:r w:rsidRPr="0051025F">
        <w:rPr>
          <w:rFonts w:ascii="Arial" w:hAnsi="Arial" w:cs="Arial"/>
          <w:color w:val="000000" w:themeColor="text1"/>
          <w:sz w:val="18"/>
          <w:szCs w:val="18"/>
          <w:lang w:val="en-GB"/>
        </w:rPr>
        <w:t>Trade and Development</w:t>
      </w:r>
    </w:p>
    <w:p w14:paraId="3C832BB7" w14:textId="77777777" w:rsidR="0051025F" w:rsidRDefault="00455EEB" w:rsidP="00455EEB">
      <w:pPr>
        <w:rPr>
          <w:rFonts w:ascii="Arial" w:hAnsi="Arial" w:cs="Arial"/>
          <w:sz w:val="18"/>
          <w:szCs w:val="18"/>
          <w:lang w:val="en-GB"/>
        </w:rPr>
      </w:pPr>
      <w:r w:rsidRPr="0051025F">
        <w:rPr>
          <w:rFonts w:ascii="Arial" w:hAnsi="Arial" w:cs="Arial"/>
          <w:b/>
          <w:bCs/>
          <w:sz w:val="18"/>
          <w:szCs w:val="18"/>
          <w:lang w:val="en-GB"/>
        </w:rPr>
        <w:t>UNDP</w:t>
      </w:r>
      <w:r w:rsidRPr="0051025F">
        <w:rPr>
          <w:rFonts w:ascii="Arial" w:hAnsi="Arial" w:cs="Arial"/>
          <w:sz w:val="18"/>
          <w:szCs w:val="18"/>
          <w:lang w:val="en-GB"/>
        </w:rPr>
        <w:t xml:space="preserve"> </w:t>
      </w:r>
      <w:r w:rsidRPr="0051025F">
        <w:rPr>
          <w:rFonts w:ascii="Arial" w:hAnsi="Arial" w:cs="Arial"/>
          <w:sz w:val="18"/>
          <w:szCs w:val="18"/>
          <w:lang w:val="en-GB"/>
        </w:rPr>
        <w:tab/>
      </w:r>
      <w:r w:rsidR="0042060C" w:rsidRPr="0051025F">
        <w:rPr>
          <w:rFonts w:ascii="Arial" w:hAnsi="Arial" w:cs="Arial"/>
          <w:sz w:val="18"/>
          <w:szCs w:val="18"/>
          <w:lang w:val="en-GB"/>
        </w:rPr>
        <w:tab/>
      </w:r>
      <w:r w:rsidRPr="0051025F">
        <w:rPr>
          <w:rFonts w:ascii="Arial" w:hAnsi="Arial" w:cs="Arial"/>
          <w:sz w:val="18"/>
          <w:szCs w:val="18"/>
          <w:lang w:val="en-GB"/>
        </w:rPr>
        <w:t xml:space="preserve">United Nations Development </w:t>
      </w:r>
    </w:p>
    <w:p w14:paraId="69D590D3" w14:textId="2E4231F4" w:rsidR="00455EEB" w:rsidRPr="0051025F" w:rsidRDefault="00455EEB" w:rsidP="0051025F">
      <w:pPr>
        <w:ind w:left="720" w:firstLine="720"/>
        <w:rPr>
          <w:rFonts w:ascii="Arial" w:hAnsi="Arial" w:cs="Arial"/>
          <w:sz w:val="18"/>
          <w:szCs w:val="18"/>
          <w:lang w:val="en-GB"/>
        </w:rPr>
      </w:pPr>
      <w:r w:rsidRPr="0051025F">
        <w:rPr>
          <w:rFonts w:ascii="Arial" w:hAnsi="Arial" w:cs="Arial"/>
          <w:sz w:val="18"/>
          <w:szCs w:val="18"/>
          <w:lang w:val="en-GB"/>
        </w:rPr>
        <w:t>Program</w:t>
      </w:r>
    </w:p>
    <w:p w14:paraId="00A9392C" w14:textId="77777777" w:rsidR="0051025F" w:rsidRDefault="00455EEB" w:rsidP="00455EEB">
      <w:pPr>
        <w:rPr>
          <w:rFonts w:ascii="Arial" w:hAnsi="Arial" w:cs="Arial"/>
          <w:sz w:val="18"/>
          <w:szCs w:val="18"/>
          <w:lang w:val="en-GB"/>
        </w:rPr>
      </w:pPr>
      <w:r w:rsidRPr="0051025F">
        <w:rPr>
          <w:rFonts w:ascii="Arial" w:hAnsi="Arial" w:cs="Arial"/>
          <w:b/>
          <w:bCs/>
          <w:sz w:val="18"/>
          <w:szCs w:val="18"/>
          <w:lang w:val="en-GB"/>
        </w:rPr>
        <w:t>UNECA</w:t>
      </w:r>
      <w:r w:rsidRPr="0051025F">
        <w:rPr>
          <w:rFonts w:ascii="Arial" w:hAnsi="Arial" w:cs="Arial"/>
          <w:sz w:val="18"/>
          <w:szCs w:val="18"/>
          <w:lang w:val="en-GB"/>
        </w:rPr>
        <w:t xml:space="preserve"> </w:t>
      </w:r>
      <w:r w:rsidRPr="0051025F">
        <w:rPr>
          <w:rFonts w:ascii="Arial" w:hAnsi="Arial" w:cs="Arial"/>
          <w:sz w:val="18"/>
          <w:szCs w:val="18"/>
          <w:lang w:val="en-GB"/>
        </w:rPr>
        <w:tab/>
      </w:r>
      <w:r w:rsidR="0051025F">
        <w:rPr>
          <w:rFonts w:ascii="Arial" w:hAnsi="Arial" w:cs="Arial"/>
          <w:sz w:val="18"/>
          <w:szCs w:val="18"/>
          <w:lang w:val="en-GB"/>
        </w:rPr>
        <w:tab/>
      </w:r>
      <w:r w:rsidRPr="0051025F">
        <w:rPr>
          <w:rFonts w:ascii="Arial" w:hAnsi="Arial" w:cs="Arial"/>
          <w:sz w:val="18"/>
          <w:szCs w:val="18"/>
          <w:lang w:val="en-GB"/>
        </w:rPr>
        <w:t xml:space="preserve">United Nations Economic </w:t>
      </w:r>
    </w:p>
    <w:p w14:paraId="4121EE1B" w14:textId="6366FA9D" w:rsidR="00455EEB" w:rsidRPr="0051025F" w:rsidRDefault="00455EEB" w:rsidP="0051025F">
      <w:pPr>
        <w:ind w:left="720" w:firstLine="720"/>
        <w:rPr>
          <w:rFonts w:ascii="Arial" w:hAnsi="Arial" w:cs="Arial"/>
          <w:sz w:val="18"/>
          <w:szCs w:val="18"/>
          <w:lang w:val="en-GB"/>
        </w:rPr>
      </w:pPr>
      <w:r w:rsidRPr="0051025F">
        <w:rPr>
          <w:rFonts w:ascii="Arial" w:hAnsi="Arial" w:cs="Arial"/>
          <w:sz w:val="18"/>
          <w:szCs w:val="18"/>
          <w:lang w:val="en-GB"/>
        </w:rPr>
        <w:t xml:space="preserve">Commission for Africa </w:t>
      </w:r>
    </w:p>
    <w:p w14:paraId="0CE496A0" w14:textId="77777777" w:rsidR="0051025F" w:rsidRDefault="00C20691" w:rsidP="00455EEB">
      <w:pPr>
        <w:rPr>
          <w:rFonts w:ascii="Arial" w:hAnsi="Arial" w:cs="Arial"/>
          <w:sz w:val="18"/>
          <w:szCs w:val="18"/>
          <w:lang w:val="en-GB"/>
        </w:rPr>
      </w:pPr>
      <w:r w:rsidRPr="0051025F">
        <w:rPr>
          <w:rFonts w:ascii="Arial" w:hAnsi="Arial" w:cs="Arial"/>
          <w:b/>
          <w:bCs/>
          <w:sz w:val="18"/>
          <w:szCs w:val="18"/>
          <w:lang w:val="en-GB"/>
        </w:rPr>
        <w:t>UNICRI</w:t>
      </w:r>
      <w:r w:rsidRPr="0051025F">
        <w:rPr>
          <w:rFonts w:ascii="Arial" w:hAnsi="Arial" w:cs="Arial"/>
          <w:sz w:val="18"/>
          <w:szCs w:val="18"/>
          <w:lang w:val="en-GB"/>
        </w:rPr>
        <w:t xml:space="preserve"> </w:t>
      </w:r>
      <w:r w:rsidRPr="0051025F">
        <w:rPr>
          <w:rFonts w:ascii="Arial" w:hAnsi="Arial" w:cs="Arial"/>
          <w:sz w:val="18"/>
          <w:szCs w:val="18"/>
          <w:lang w:val="en-GB"/>
        </w:rPr>
        <w:tab/>
      </w:r>
      <w:r w:rsidR="0051025F">
        <w:rPr>
          <w:rFonts w:ascii="Arial" w:hAnsi="Arial" w:cs="Arial"/>
          <w:sz w:val="18"/>
          <w:szCs w:val="18"/>
          <w:lang w:val="en-GB"/>
        </w:rPr>
        <w:tab/>
      </w:r>
      <w:r w:rsidRPr="0051025F">
        <w:rPr>
          <w:rFonts w:ascii="Arial" w:hAnsi="Arial" w:cs="Arial"/>
          <w:sz w:val="18"/>
          <w:szCs w:val="18"/>
          <w:lang w:val="en-GB"/>
        </w:rPr>
        <w:t xml:space="preserve">United Nations Interregional Crime </w:t>
      </w:r>
    </w:p>
    <w:p w14:paraId="2C264CB1" w14:textId="49779D91" w:rsidR="00C20691" w:rsidRPr="0051025F" w:rsidRDefault="00C20691" w:rsidP="0051025F">
      <w:pPr>
        <w:ind w:left="720" w:firstLine="720"/>
        <w:rPr>
          <w:rFonts w:ascii="Arial" w:hAnsi="Arial" w:cs="Arial"/>
          <w:sz w:val="18"/>
          <w:szCs w:val="18"/>
          <w:lang w:val="en-GB"/>
        </w:rPr>
      </w:pPr>
      <w:r w:rsidRPr="0051025F">
        <w:rPr>
          <w:rFonts w:ascii="Arial" w:hAnsi="Arial" w:cs="Arial"/>
          <w:sz w:val="18"/>
          <w:szCs w:val="18"/>
          <w:lang w:val="en-GB"/>
        </w:rPr>
        <w:t>and Justice Research Institute </w:t>
      </w:r>
    </w:p>
    <w:p w14:paraId="06129C87" w14:textId="77777777" w:rsidR="0051025F" w:rsidRDefault="008141F1" w:rsidP="00455EEB">
      <w:pPr>
        <w:rPr>
          <w:rFonts w:ascii="Arial" w:hAnsi="Arial" w:cs="Arial"/>
          <w:sz w:val="18"/>
          <w:szCs w:val="18"/>
          <w:lang w:val="en-GB"/>
        </w:rPr>
      </w:pPr>
      <w:r w:rsidRPr="0051025F">
        <w:rPr>
          <w:rFonts w:ascii="Arial" w:hAnsi="Arial" w:cs="Arial"/>
          <w:b/>
          <w:bCs/>
          <w:sz w:val="18"/>
          <w:szCs w:val="18"/>
          <w:lang w:val="en-GB"/>
        </w:rPr>
        <w:t>UNTOC</w:t>
      </w:r>
      <w:r w:rsidRPr="0051025F">
        <w:rPr>
          <w:rFonts w:ascii="Arial" w:hAnsi="Arial" w:cs="Arial"/>
          <w:b/>
          <w:bCs/>
          <w:sz w:val="18"/>
          <w:szCs w:val="18"/>
          <w:lang w:val="en-GB"/>
        </w:rPr>
        <w:tab/>
      </w:r>
      <w:r w:rsidR="0051025F">
        <w:rPr>
          <w:rFonts w:ascii="Arial" w:hAnsi="Arial" w:cs="Arial"/>
          <w:b/>
          <w:bCs/>
          <w:sz w:val="18"/>
          <w:szCs w:val="18"/>
          <w:lang w:val="en-GB"/>
        </w:rPr>
        <w:tab/>
      </w:r>
      <w:r w:rsidRPr="0051025F">
        <w:rPr>
          <w:rFonts w:ascii="Arial" w:hAnsi="Arial" w:cs="Arial"/>
          <w:sz w:val="18"/>
          <w:szCs w:val="18"/>
          <w:lang w:val="en-GB"/>
        </w:rPr>
        <w:t xml:space="preserve">United Nations Convention Against </w:t>
      </w:r>
    </w:p>
    <w:p w14:paraId="01886992" w14:textId="35CC9F93" w:rsidR="008141F1" w:rsidRPr="0051025F" w:rsidRDefault="008141F1" w:rsidP="0051025F">
      <w:pPr>
        <w:ind w:left="720" w:firstLine="720"/>
        <w:rPr>
          <w:rFonts w:ascii="Arial" w:hAnsi="Arial" w:cs="Arial"/>
          <w:sz w:val="18"/>
          <w:szCs w:val="18"/>
          <w:lang w:val="en-GB"/>
        </w:rPr>
      </w:pPr>
      <w:r w:rsidRPr="0051025F">
        <w:rPr>
          <w:rFonts w:ascii="Arial" w:hAnsi="Arial" w:cs="Arial"/>
          <w:sz w:val="18"/>
          <w:szCs w:val="18"/>
          <w:lang w:val="en-GB"/>
        </w:rPr>
        <w:t>Transnational Organised Crime</w:t>
      </w:r>
    </w:p>
    <w:p w14:paraId="4DB85A86" w14:textId="0596B41D" w:rsidR="00455EEB" w:rsidRPr="0051025F" w:rsidRDefault="00455EEB" w:rsidP="00455EEB">
      <w:pPr>
        <w:rPr>
          <w:rFonts w:ascii="Arial" w:hAnsi="Arial" w:cs="Arial"/>
          <w:sz w:val="18"/>
          <w:szCs w:val="18"/>
          <w:lang w:val="en-GB"/>
        </w:rPr>
      </w:pPr>
      <w:r w:rsidRPr="0051025F">
        <w:rPr>
          <w:rFonts w:ascii="Arial" w:hAnsi="Arial" w:cs="Arial"/>
          <w:b/>
          <w:bCs/>
          <w:sz w:val="18"/>
          <w:szCs w:val="18"/>
          <w:lang w:val="en-GB"/>
        </w:rPr>
        <w:t xml:space="preserve">USD </w:t>
      </w:r>
      <w:r w:rsidRPr="0051025F">
        <w:rPr>
          <w:rFonts w:ascii="Arial" w:hAnsi="Arial" w:cs="Arial"/>
          <w:b/>
          <w:bCs/>
          <w:sz w:val="18"/>
          <w:szCs w:val="18"/>
          <w:lang w:val="en-GB"/>
        </w:rPr>
        <w:tab/>
      </w:r>
      <w:r w:rsidRPr="0051025F">
        <w:rPr>
          <w:rFonts w:ascii="Arial" w:hAnsi="Arial" w:cs="Arial"/>
          <w:b/>
          <w:bCs/>
          <w:sz w:val="18"/>
          <w:szCs w:val="18"/>
          <w:lang w:val="en-GB"/>
        </w:rPr>
        <w:tab/>
      </w:r>
      <w:r w:rsidRPr="0051025F">
        <w:rPr>
          <w:rFonts w:ascii="Arial" w:hAnsi="Arial" w:cs="Arial"/>
          <w:sz w:val="18"/>
          <w:szCs w:val="18"/>
          <w:lang w:val="en-GB"/>
        </w:rPr>
        <w:t xml:space="preserve">United States Dollar </w:t>
      </w:r>
    </w:p>
    <w:p w14:paraId="3475A2EB" w14:textId="503D0628" w:rsidR="00455EEB" w:rsidRPr="0051025F" w:rsidRDefault="00455EEB" w:rsidP="00455EEB">
      <w:pPr>
        <w:rPr>
          <w:rFonts w:ascii="Arial" w:hAnsi="Arial" w:cs="Arial"/>
          <w:sz w:val="18"/>
          <w:szCs w:val="18"/>
          <w:lang w:val="en-GB"/>
        </w:rPr>
      </w:pPr>
      <w:r w:rsidRPr="0051025F">
        <w:rPr>
          <w:rFonts w:ascii="Arial" w:hAnsi="Arial" w:cs="Arial"/>
          <w:b/>
          <w:bCs/>
          <w:sz w:val="18"/>
          <w:szCs w:val="18"/>
          <w:lang w:val="en-GB"/>
        </w:rPr>
        <w:t>USSR</w:t>
      </w:r>
      <w:r w:rsidRPr="0051025F">
        <w:rPr>
          <w:rFonts w:ascii="Arial" w:hAnsi="Arial" w:cs="Arial"/>
          <w:b/>
          <w:bCs/>
          <w:sz w:val="18"/>
          <w:szCs w:val="18"/>
          <w:lang w:val="en-GB"/>
        </w:rPr>
        <w:tab/>
      </w:r>
      <w:r w:rsidRPr="0051025F">
        <w:rPr>
          <w:rFonts w:ascii="Arial" w:hAnsi="Arial" w:cs="Arial"/>
          <w:b/>
          <w:bCs/>
          <w:sz w:val="18"/>
          <w:szCs w:val="18"/>
          <w:lang w:val="en-GB"/>
        </w:rPr>
        <w:tab/>
      </w:r>
      <w:r w:rsidRPr="0051025F">
        <w:rPr>
          <w:rFonts w:ascii="Arial" w:hAnsi="Arial" w:cs="Arial"/>
          <w:sz w:val="18"/>
          <w:szCs w:val="18"/>
          <w:lang w:val="en-GB"/>
        </w:rPr>
        <w:t xml:space="preserve">Union of Soviet Socialist Republics </w:t>
      </w:r>
    </w:p>
    <w:p w14:paraId="30549303" w14:textId="6259ED15" w:rsidR="002B6AED" w:rsidRPr="0051025F" w:rsidRDefault="006163DD">
      <w:pPr>
        <w:rPr>
          <w:rFonts w:ascii="Arial" w:hAnsi="Arial" w:cs="Arial"/>
          <w:sz w:val="18"/>
          <w:szCs w:val="18"/>
          <w:lang w:val="en-GB"/>
        </w:rPr>
      </w:pPr>
      <w:r w:rsidRPr="0051025F">
        <w:rPr>
          <w:rFonts w:ascii="Arial" w:hAnsi="Arial" w:cs="Arial"/>
          <w:b/>
          <w:bCs/>
          <w:sz w:val="18"/>
          <w:szCs w:val="18"/>
          <w:lang w:val="en-GB"/>
        </w:rPr>
        <w:t>WHO</w:t>
      </w:r>
      <w:r w:rsidRPr="0051025F">
        <w:rPr>
          <w:rFonts w:ascii="Arial" w:hAnsi="Arial" w:cs="Arial"/>
          <w:sz w:val="18"/>
          <w:szCs w:val="18"/>
          <w:lang w:val="en-GB"/>
        </w:rPr>
        <w:t xml:space="preserve"> </w:t>
      </w:r>
      <w:r w:rsidRPr="0051025F">
        <w:rPr>
          <w:rFonts w:ascii="Arial" w:hAnsi="Arial" w:cs="Arial"/>
          <w:sz w:val="18"/>
          <w:szCs w:val="18"/>
          <w:lang w:val="en-GB"/>
        </w:rPr>
        <w:tab/>
      </w:r>
      <w:r w:rsidRPr="0051025F">
        <w:rPr>
          <w:rFonts w:ascii="Arial" w:hAnsi="Arial" w:cs="Arial"/>
          <w:sz w:val="18"/>
          <w:szCs w:val="18"/>
          <w:lang w:val="en-GB"/>
        </w:rPr>
        <w:tab/>
        <w:t>World Health Organi</w:t>
      </w:r>
      <w:r w:rsidR="00204CE6" w:rsidRPr="0051025F">
        <w:rPr>
          <w:rFonts w:ascii="Arial" w:hAnsi="Arial" w:cs="Arial"/>
          <w:sz w:val="18"/>
          <w:szCs w:val="18"/>
          <w:lang w:val="en-GB"/>
        </w:rPr>
        <w:t>s</w:t>
      </w:r>
      <w:r w:rsidRPr="0051025F">
        <w:rPr>
          <w:rFonts w:ascii="Arial" w:hAnsi="Arial" w:cs="Arial"/>
          <w:sz w:val="18"/>
          <w:szCs w:val="18"/>
          <w:lang w:val="en-GB"/>
        </w:rPr>
        <w:t>ation</w:t>
      </w:r>
    </w:p>
    <w:p w14:paraId="5747B30E" w14:textId="77777777" w:rsidR="008141F1" w:rsidRPr="0051025F" w:rsidRDefault="008141F1" w:rsidP="002B6AED">
      <w:pPr>
        <w:rPr>
          <w:rFonts w:ascii="Arial" w:hAnsi="Arial" w:cs="Arial"/>
          <w:b/>
          <w:bCs/>
          <w:sz w:val="18"/>
          <w:szCs w:val="18"/>
          <w:u w:val="single"/>
          <w:lang w:val="en-GB"/>
        </w:rPr>
      </w:pPr>
    </w:p>
    <w:p w14:paraId="2DB46B79" w14:textId="77777777" w:rsidR="008141F1" w:rsidRPr="0051025F" w:rsidRDefault="008141F1" w:rsidP="002B6AED">
      <w:pPr>
        <w:rPr>
          <w:rFonts w:ascii="Arial" w:hAnsi="Arial" w:cs="Arial"/>
          <w:b/>
          <w:bCs/>
          <w:sz w:val="18"/>
          <w:szCs w:val="18"/>
          <w:u w:val="single"/>
          <w:lang w:val="en-GB"/>
        </w:rPr>
      </w:pPr>
    </w:p>
    <w:p w14:paraId="550D6612" w14:textId="77777777" w:rsidR="00FB5B8E" w:rsidRPr="0051025F" w:rsidRDefault="00FB5B8E">
      <w:pPr>
        <w:rPr>
          <w:rFonts w:ascii="Arial" w:hAnsi="Arial" w:cs="Arial"/>
          <w:b/>
          <w:bCs/>
          <w:sz w:val="18"/>
          <w:szCs w:val="18"/>
          <w:u w:val="single"/>
          <w:lang w:val="en-GB"/>
        </w:rPr>
      </w:pPr>
      <w:bookmarkStart w:id="1" w:name="_Toc55817239"/>
      <w:r w:rsidRPr="0051025F">
        <w:rPr>
          <w:rFonts w:ascii="Arial" w:hAnsi="Arial" w:cs="Arial"/>
          <w:b/>
          <w:bCs/>
          <w:sz w:val="18"/>
          <w:szCs w:val="18"/>
          <w:u w:val="single"/>
          <w:lang w:val="en-GB"/>
        </w:rPr>
        <w:br w:type="page"/>
      </w:r>
    </w:p>
    <w:p w14:paraId="388D71AC" w14:textId="31BDA0EC" w:rsidR="00ED0675" w:rsidRPr="0051025F" w:rsidRDefault="002103DF" w:rsidP="0051025F">
      <w:pPr>
        <w:keepNext/>
        <w:keepLines/>
        <w:outlineLvl w:val="1"/>
        <w:rPr>
          <w:rFonts w:ascii="Arial" w:eastAsia="Calibri" w:hAnsi="Arial" w:cs="Arial"/>
          <w:b/>
          <w:bCs/>
          <w:sz w:val="30"/>
          <w:szCs w:val="30"/>
          <w:u w:val="single"/>
          <w:lang w:val="en-GB"/>
        </w:rPr>
      </w:pPr>
      <w:bookmarkStart w:id="2" w:name="_Toc50738591"/>
      <w:bookmarkStart w:id="3" w:name="_Toc55817241"/>
      <w:bookmarkEnd w:id="1"/>
      <w:r w:rsidRPr="0051025F">
        <w:rPr>
          <w:rFonts w:ascii="Arial" w:eastAsia="Calibri" w:hAnsi="Arial" w:cs="Arial"/>
          <w:b/>
          <w:bCs/>
          <w:sz w:val="30"/>
          <w:szCs w:val="30"/>
          <w:u w:val="single"/>
          <w:lang w:val="en-GB"/>
        </w:rPr>
        <w:lastRenderedPageBreak/>
        <w:t xml:space="preserve">1. </w:t>
      </w:r>
      <w:r w:rsidR="00ED0675" w:rsidRPr="0051025F">
        <w:rPr>
          <w:rFonts w:ascii="Arial" w:eastAsia="Calibri" w:hAnsi="Arial" w:cs="Arial"/>
          <w:b/>
          <w:bCs/>
          <w:sz w:val="30"/>
          <w:szCs w:val="30"/>
          <w:u w:val="single"/>
          <w:lang w:val="en-GB"/>
        </w:rPr>
        <w:t>Overview of Illicit Financial Flows and the Recovery of Illicitly-Obtained Assets</w:t>
      </w:r>
      <w:bookmarkEnd w:id="2"/>
      <w:bookmarkEnd w:id="3"/>
    </w:p>
    <w:p w14:paraId="0A2FDE3C" w14:textId="4D0C8447" w:rsidR="002103DF" w:rsidRPr="0051025F" w:rsidRDefault="002103DF" w:rsidP="00FB5B8E">
      <w:pPr>
        <w:contextualSpacing/>
        <w:jc w:val="both"/>
        <w:rPr>
          <w:rFonts w:ascii="Arial" w:eastAsia="Calibri" w:hAnsi="Arial" w:cs="Arial"/>
          <w:i/>
          <w:sz w:val="18"/>
          <w:szCs w:val="18"/>
          <w:lang w:val="en-GB"/>
        </w:rPr>
      </w:pPr>
    </w:p>
    <w:p w14:paraId="51076AFD" w14:textId="079418FC" w:rsidR="002103DF" w:rsidRPr="0051025F" w:rsidRDefault="002103DF" w:rsidP="002103DF">
      <w:pPr>
        <w:keepNext/>
        <w:keepLines/>
        <w:jc w:val="both"/>
        <w:outlineLvl w:val="0"/>
        <w:rPr>
          <w:rFonts w:ascii="Arial" w:hAnsi="Arial" w:cs="Arial"/>
          <w:b/>
          <w:bCs/>
          <w:sz w:val="18"/>
          <w:szCs w:val="18"/>
          <w:u w:val="single"/>
          <w:lang w:val="en-GB"/>
        </w:rPr>
      </w:pPr>
      <w:r w:rsidRPr="0051025F">
        <w:rPr>
          <w:rFonts w:ascii="Arial" w:hAnsi="Arial" w:cs="Arial"/>
          <w:b/>
          <w:bCs/>
          <w:sz w:val="18"/>
          <w:szCs w:val="18"/>
          <w:u w:val="single"/>
          <w:lang w:val="en-GB"/>
        </w:rPr>
        <w:t xml:space="preserve">1.1 Introduction </w:t>
      </w:r>
    </w:p>
    <w:p w14:paraId="24A05796" w14:textId="77777777" w:rsidR="002103DF" w:rsidRPr="0051025F" w:rsidRDefault="002103DF" w:rsidP="002103DF">
      <w:pPr>
        <w:contextualSpacing/>
        <w:jc w:val="both"/>
        <w:rPr>
          <w:rFonts w:ascii="Arial" w:eastAsia="Calibri" w:hAnsi="Arial" w:cs="Arial"/>
          <w:sz w:val="18"/>
          <w:szCs w:val="18"/>
          <w:lang w:val="en-GB"/>
        </w:rPr>
      </w:pPr>
    </w:p>
    <w:p w14:paraId="3AE0829A" w14:textId="77777777" w:rsidR="002103DF" w:rsidRPr="0051025F" w:rsidRDefault="002103DF" w:rsidP="002103DF">
      <w:pPr>
        <w:jc w:val="both"/>
        <w:rPr>
          <w:rFonts w:ascii="Arial" w:eastAsia="Calibri" w:hAnsi="Arial" w:cs="Arial"/>
          <w:sz w:val="18"/>
          <w:szCs w:val="18"/>
          <w:lang w:val="en-GB"/>
        </w:rPr>
      </w:pPr>
      <w:r w:rsidRPr="0051025F">
        <w:rPr>
          <w:rFonts w:ascii="Arial" w:eastAsia="Calibri" w:hAnsi="Arial" w:cs="Arial"/>
          <w:sz w:val="18"/>
          <w:szCs w:val="18"/>
          <w:lang w:val="en-GB"/>
        </w:rPr>
        <w:t xml:space="preserve">This study examines illicit financial flows (IFFs) generated from organized criminal activity in Georgia. It provides an overview of organized crime and assets linked to organized crime in the country and outlines the legislative and operational frameworks in place to combat IFFs and to recover illicitly-obtained assets. Effective asset recovery policy is a fundamental component of combating IFFs and mitigating the harm produced by IFFs. </w:t>
      </w:r>
    </w:p>
    <w:p w14:paraId="51FF289C" w14:textId="77777777" w:rsidR="002103DF" w:rsidRPr="0051025F" w:rsidRDefault="002103DF" w:rsidP="002103DF">
      <w:pPr>
        <w:jc w:val="both"/>
        <w:rPr>
          <w:rFonts w:ascii="Arial" w:eastAsia="Calibri" w:hAnsi="Arial" w:cs="Arial"/>
          <w:sz w:val="18"/>
          <w:szCs w:val="18"/>
          <w:lang w:val="en-GB"/>
        </w:rPr>
      </w:pPr>
    </w:p>
    <w:p w14:paraId="44C5BA45" w14:textId="7702D549" w:rsidR="002103DF" w:rsidRPr="0051025F" w:rsidRDefault="002103DF" w:rsidP="002103DF">
      <w:pPr>
        <w:jc w:val="both"/>
        <w:rPr>
          <w:rFonts w:ascii="Arial" w:eastAsia="Calibri" w:hAnsi="Arial" w:cs="Arial"/>
          <w:sz w:val="18"/>
          <w:szCs w:val="18"/>
          <w:lang w:val="en-GB"/>
        </w:rPr>
      </w:pPr>
      <w:r w:rsidRPr="0051025F">
        <w:rPr>
          <w:rFonts w:ascii="Arial" w:eastAsia="Calibri" w:hAnsi="Arial" w:cs="Arial"/>
          <w:sz w:val="18"/>
          <w:szCs w:val="18"/>
          <w:lang w:val="en-GB"/>
        </w:rPr>
        <w:t xml:space="preserve">This study’s main objective is to provide targeted recommendations to national authorities, as well as other key stakeholders, in order to create and strengthen mechanisms for the effective and efficient seizure and confiscation of assets linked to organized crime (and, where appropriate, high-level corruption). The study also provides recommendations to strengthen the effective and transparent management of any recovered assets, including recommendations with respect to directing such assets to high-priority development needs. High-priority needs in </w:t>
      </w:r>
      <w:r w:rsidR="00C03B30" w:rsidRPr="0051025F">
        <w:rPr>
          <w:rFonts w:ascii="Arial" w:eastAsia="Calibri" w:hAnsi="Arial" w:cs="Arial"/>
          <w:sz w:val="18"/>
          <w:szCs w:val="18"/>
          <w:lang w:val="en-GB"/>
        </w:rPr>
        <w:t>Georgia</w:t>
      </w:r>
      <w:r w:rsidRPr="0051025F">
        <w:rPr>
          <w:rFonts w:ascii="Arial" w:eastAsia="Calibri" w:hAnsi="Arial" w:cs="Arial"/>
          <w:sz w:val="18"/>
          <w:szCs w:val="18"/>
          <w:lang w:val="en-GB"/>
        </w:rPr>
        <w:t xml:space="preserve"> include the employment, health, and infrastructure sectors. </w:t>
      </w:r>
    </w:p>
    <w:p w14:paraId="7087BB7C" w14:textId="77777777" w:rsidR="002103DF" w:rsidRPr="0051025F" w:rsidRDefault="002103DF" w:rsidP="002103DF">
      <w:pPr>
        <w:ind w:firstLine="720"/>
        <w:jc w:val="both"/>
        <w:rPr>
          <w:rFonts w:ascii="Arial" w:eastAsia="Calibri" w:hAnsi="Arial" w:cs="Arial"/>
          <w:sz w:val="18"/>
          <w:szCs w:val="18"/>
          <w:lang w:val="en-GB"/>
        </w:rPr>
      </w:pPr>
    </w:p>
    <w:p w14:paraId="743B8616" w14:textId="1696ED90" w:rsidR="002103DF" w:rsidRPr="00D4545F" w:rsidRDefault="002103DF" w:rsidP="00FB5B8E">
      <w:pPr>
        <w:jc w:val="both"/>
        <w:rPr>
          <w:rFonts w:ascii="Arial" w:eastAsia="Calibri" w:hAnsi="Arial" w:cs="Arial"/>
          <w:sz w:val="18"/>
          <w:szCs w:val="18"/>
          <w:lang w:val="en-GB"/>
        </w:rPr>
      </w:pPr>
      <w:r w:rsidRPr="0051025F">
        <w:rPr>
          <w:rFonts w:ascii="Arial" w:eastAsia="Calibri" w:hAnsi="Arial" w:cs="Arial"/>
          <w:sz w:val="18"/>
          <w:szCs w:val="18"/>
          <w:lang w:val="en-GB"/>
        </w:rPr>
        <w:t>The data collection for this study was undertaken from May through October of 2020. Data collection was undertaken through open-source desk research, as well as feedback from public officials, members of civil society and other key stakeholders.</w:t>
      </w:r>
    </w:p>
    <w:p w14:paraId="1BC9E16E" w14:textId="77777777" w:rsidR="002103DF" w:rsidRPr="0051025F" w:rsidRDefault="002103DF" w:rsidP="00C03B30">
      <w:pPr>
        <w:jc w:val="both"/>
        <w:outlineLvl w:val="2"/>
        <w:rPr>
          <w:rFonts w:ascii="Arial" w:eastAsia="Calibri" w:hAnsi="Arial" w:cs="Arial"/>
          <w:i/>
          <w:sz w:val="18"/>
          <w:szCs w:val="18"/>
          <w:lang w:val="en-GB"/>
        </w:rPr>
      </w:pPr>
      <w:bookmarkStart w:id="4" w:name="_Toc50738592"/>
      <w:bookmarkStart w:id="5" w:name="_Toc55817242"/>
    </w:p>
    <w:p w14:paraId="52A1C5C2" w14:textId="4740CB73" w:rsidR="00ED0675" w:rsidRPr="0051025F" w:rsidRDefault="00ED0675" w:rsidP="00FB5B8E">
      <w:pPr>
        <w:ind w:firstLine="567"/>
        <w:jc w:val="both"/>
        <w:outlineLvl w:val="2"/>
        <w:rPr>
          <w:rFonts w:ascii="Arial" w:eastAsia="Calibri" w:hAnsi="Arial" w:cs="Arial"/>
          <w:i/>
          <w:sz w:val="18"/>
          <w:szCs w:val="18"/>
          <w:lang w:val="en-GB"/>
        </w:rPr>
      </w:pPr>
      <w:r w:rsidRPr="0051025F">
        <w:rPr>
          <w:rFonts w:ascii="Arial" w:eastAsia="Calibri" w:hAnsi="Arial" w:cs="Arial"/>
          <w:i/>
          <w:sz w:val="18"/>
          <w:szCs w:val="18"/>
          <w:lang w:val="en-GB"/>
        </w:rPr>
        <w:t>Definition of Illicit Financial Flows</w:t>
      </w:r>
      <w:bookmarkEnd w:id="4"/>
      <w:bookmarkEnd w:id="5"/>
    </w:p>
    <w:p w14:paraId="232C9658" w14:textId="77777777" w:rsidR="00ED0675" w:rsidRPr="0051025F" w:rsidRDefault="00ED0675" w:rsidP="00FB5B8E">
      <w:pPr>
        <w:jc w:val="both"/>
        <w:rPr>
          <w:rFonts w:ascii="Arial" w:eastAsia="Calibri" w:hAnsi="Arial" w:cs="Arial"/>
          <w:sz w:val="18"/>
          <w:szCs w:val="18"/>
          <w:lang w:val="en-GB"/>
        </w:rPr>
      </w:pPr>
    </w:p>
    <w:p w14:paraId="6EA165FD" w14:textId="77777777" w:rsidR="006D6D50" w:rsidRPr="0051025F" w:rsidRDefault="006D6D50" w:rsidP="006D6D50">
      <w:pPr>
        <w:contextualSpacing/>
        <w:jc w:val="both"/>
        <w:rPr>
          <w:rFonts w:ascii="Arial" w:eastAsia="Calibri" w:hAnsi="Arial" w:cs="Arial"/>
          <w:sz w:val="18"/>
          <w:szCs w:val="18"/>
          <w:lang w:val="en-GB"/>
        </w:rPr>
      </w:pPr>
      <w:bookmarkStart w:id="6" w:name="_Toc50738593"/>
      <w:bookmarkStart w:id="7" w:name="_Toc55817243"/>
      <w:bookmarkStart w:id="8" w:name="_Hlk58504888"/>
      <w:r w:rsidRPr="0051025F">
        <w:rPr>
          <w:rFonts w:ascii="Arial" w:eastAsia="Calibri" w:hAnsi="Arial" w:cs="Arial"/>
          <w:sz w:val="18"/>
          <w:szCs w:val="18"/>
          <w:lang w:val="en-GB"/>
        </w:rPr>
        <w:t>There is no consensus regarding the definition of IFFs, as it covers a diverse set of activities and behaviours, reflecting the complex and multifaceted nature of illicit international trade and finance.</w:t>
      </w:r>
      <w:r w:rsidRPr="0051025F">
        <w:rPr>
          <w:rFonts w:ascii="Arial" w:eastAsia="Calibri" w:hAnsi="Arial" w:cs="Arial"/>
          <w:sz w:val="18"/>
          <w:szCs w:val="18"/>
          <w:vertAlign w:val="superscript"/>
          <w:lang w:val="en-GB"/>
        </w:rPr>
        <w:endnoteReference w:id="1"/>
      </w:r>
      <w:r w:rsidRPr="0051025F">
        <w:rPr>
          <w:rFonts w:ascii="Arial" w:eastAsia="Calibri" w:hAnsi="Arial" w:cs="Arial"/>
          <w:sz w:val="18"/>
          <w:szCs w:val="18"/>
          <w:lang w:val="en-GB"/>
        </w:rPr>
        <w:t xml:space="preserve"> The absence of a comprehensible and universally adopted definition explains the difficulty in analysing it and, therefore, producing targeted responses. The United Nations Economic Commission for Africa (UNECA) stated that this lack of terminological clarity limits the emergence of effective policy measures.</w:t>
      </w:r>
      <w:r w:rsidRPr="0051025F">
        <w:rPr>
          <w:rFonts w:ascii="Arial" w:eastAsia="Calibri" w:hAnsi="Arial" w:cs="Arial"/>
          <w:sz w:val="18"/>
          <w:szCs w:val="18"/>
          <w:vertAlign w:val="superscript"/>
          <w:lang w:val="en-GB"/>
        </w:rPr>
        <w:endnoteReference w:id="2"/>
      </w:r>
      <w:r w:rsidRPr="0051025F">
        <w:rPr>
          <w:rFonts w:ascii="Arial" w:eastAsia="Calibri" w:hAnsi="Arial" w:cs="Arial"/>
          <w:sz w:val="18"/>
          <w:szCs w:val="18"/>
          <w:lang w:val="en-GB"/>
        </w:rPr>
        <w:t xml:space="preserve"> Another reason for this struggle concerns the statistical feasibility of quantifying IFFs, which is extremely challenging. This is because IFFs, and related crimes, are purposefully hidden or disguised by criminals who are seeking to protect themselves from the interventions of law enforcement agencies. Consequently, attempting to gather reliable information to model criminal actions and the requisite data through which to produce accurate responses is also challenging.</w:t>
      </w:r>
      <w:r w:rsidRPr="0051025F">
        <w:rPr>
          <w:rFonts w:ascii="Arial" w:eastAsia="Calibri" w:hAnsi="Arial" w:cs="Arial"/>
          <w:sz w:val="18"/>
          <w:szCs w:val="18"/>
          <w:vertAlign w:val="superscript"/>
          <w:lang w:val="en-GB"/>
        </w:rPr>
        <w:endnoteReference w:id="3"/>
      </w:r>
    </w:p>
    <w:p w14:paraId="40D28815" w14:textId="77777777" w:rsidR="006D6D50" w:rsidRPr="0051025F" w:rsidRDefault="006D6D50" w:rsidP="006D6D50">
      <w:pPr>
        <w:contextualSpacing/>
        <w:jc w:val="both"/>
        <w:rPr>
          <w:rFonts w:ascii="Arial" w:eastAsia="Calibri" w:hAnsi="Arial" w:cs="Arial"/>
          <w:sz w:val="18"/>
          <w:szCs w:val="18"/>
          <w:lang w:val="en-GB"/>
        </w:rPr>
      </w:pPr>
    </w:p>
    <w:p w14:paraId="67BB5A21" w14:textId="77777777" w:rsidR="006D6D50" w:rsidRPr="0051025F" w:rsidRDefault="006D6D50" w:rsidP="006D6D50">
      <w:pPr>
        <w:contextualSpacing/>
        <w:jc w:val="both"/>
        <w:rPr>
          <w:rFonts w:ascii="Arial" w:eastAsia="Calibri" w:hAnsi="Arial" w:cs="Arial"/>
          <w:sz w:val="18"/>
          <w:szCs w:val="18"/>
          <w:lang w:val="en-GB"/>
        </w:rPr>
      </w:pPr>
      <w:r w:rsidRPr="0051025F">
        <w:rPr>
          <w:rFonts w:ascii="Arial" w:eastAsia="Calibri" w:hAnsi="Arial" w:cs="Arial"/>
          <w:sz w:val="18"/>
          <w:szCs w:val="18"/>
          <w:lang w:val="en-GB"/>
        </w:rPr>
        <w:t xml:space="preserve">Notwithstanding these limitations, for purposes of this study and to assist States in developing holistic and </w:t>
      </w:r>
      <w:r w:rsidRPr="0051025F">
        <w:rPr>
          <w:rFonts w:ascii="Arial" w:eastAsia="Calibri" w:hAnsi="Arial" w:cs="Arial"/>
          <w:sz w:val="18"/>
          <w:szCs w:val="18"/>
          <w:lang w:val="en-GB"/>
        </w:rPr>
        <w:t xml:space="preserve">useful responses to the threat, </w:t>
      </w:r>
      <w:r w:rsidRPr="0051025F">
        <w:rPr>
          <w:rFonts w:ascii="Arial" w:eastAsia="Calibri" w:hAnsi="Arial" w:cs="Arial"/>
          <w:bCs/>
          <w:sz w:val="18"/>
          <w:szCs w:val="18"/>
          <w:lang w:val="en-GB"/>
        </w:rPr>
        <w:t>IFFs are defined broadly as the revenue, proceeds and any other assets generated by the following activities:</w:t>
      </w:r>
      <w:r w:rsidRPr="0051025F">
        <w:rPr>
          <w:rFonts w:ascii="Arial" w:eastAsia="Calibri" w:hAnsi="Arial" w:cs="Arial"/>
          <w:sz w:val="18"/>
          <w:szCs w:val="18"/>
          <w:lang w:val="en-GB"/>
        </w:rPr>
        <w:t xml:space="preserve"> </w:t>
      </w:r>
    </w:p>
    <w:p w14:paraId="197D8F4A" w14:textId="77777777" w:rsidR="006D6D50" w:rsidRPr="0051025F" w:rsidRDefault="006D6D50" w:rsidP="006D6D50">
      <w:pPr>
        <w:contextualSpacing/>
        <w:jc w:val="both"/>
        <w:rPr>
          <w:rFonts w:ascii="Arial" w:eastAsia="Calibri" w:hAnsi="Arial" w:cs="Arial"/>
          <w:sz w:val="18"/>
          <w:szCs w:val="18"/>
          <w:lang w:val="en-GB"/>
        </w:rPr>
      </w:pPr>
    </w:p>
    <w:p w14:paraId="00EEC18F" w14:textId="77777777" w:rsidR="006D6D50" w:rsidRPr="0051025F" w:rsidRDefault="006D6D50" w:rsidP="006D6D50">
      <w:pPr>
        <w:numPr>
          <w:ilvl w:val="0"/>
          <w:numId w:val="21"/>
        </w:numPr>
        <w:ind w:left="993" w:hanging="284"/>
        <w:contextualSpacing/>
        <w:jc w:val="both"/>
        <w:rPr>
          <w:rFonts w:ascii="Arial" w:eastAsia="Calibri" w:hAnsi="Arial" w:cs="Arial"/>
          <w:sz w:val="18"/>
          <w:szCs w:val="18"/>
          <w:lang w:val="en-GB"/>
        </w:rPr>
      </w:pPr>
      <w:r w:rsidRPr="0051025F">
        <w:rPr>
          <w:rFonts w:ascii="Arial" w:eastAsia="Calibri" w:hAnsi="Arial" w:cs="Arial"/>
          <w:b/>
          <w:bCs/>
          <w:sz w:val="18"/>
          <w:szCs w:val="18"/>
          <w:lang w:val="en-GB"/>
        </w:rPr>
        <w:t>Corruption</w:t>
      </w:r>
      <w:r w:rsidRPr="0051025F">
        <w:rPr>
          <w:rFonts w:ascii="Arial" w:eastAsia="Calibri" w:hAnsi="Arial" w:cs="Arial"/>
          <w:sz w:val="18"/>
          <w:szCs w:val="18"/>
          <w:lang w:val="en-GB"/>
        </w:rPr>
        <w:t xml:space="preserve">, including the proceeds of theft, bribery, graft and embezzlement of national wealth by government officials; </w:t>
      </w:r>
    </w:p>
    <w:p w14:paraId="62843CDA" w14:textId="2533A759" w:rsidR="006D6D50" w:rsidRPr="0051025F" w:rsidRDefault="006D6D50" w:rsidP="006D6D50">
      <w:pPr>
        <w:numPr>
          <w:ilvl w:val="0"/>
          <w:numId w:val="21"/>
        </w:numPr>
        <w:ind w:left="993" w:hanging="284"/>
        <w:contextualSpacing/>
        <w:jc w:val="both"/>
        <w:rPr>
          <w:rFonts w:ascii="Arial" w:eastAsia="Calibri" w:hAnsi="Arial" w:cs="Arial"/>
          <w:sz w:val="18"/>
          <w:szCs w:val="18"/>
          <w:lang w:val="en-GB"/>
        </w:rPr>
      </w:pPr>
      <w:r w:rsidRPr="0051025F">
        <w:rPr>
          <w:rFonts w:ascii="Arial" w:eastAsia="Calibri" w:hAnsi="Arial" w:cs="Arial"/>
          <w:b/>
          <w:bCs/>
          <w:sz w:val="18"/>
          <w:szCs w:val="18"/>
          <w:lang w:val="en-GB"/>
        </w:rPr>
        <w:t>Illicit Commerce</w:t>
      </w:r>
      <w:r w:rsidRPr="0051025F">
        <w:rPr>
          <w:rFonts w:ascii="Arial" w:eastAsia="Calibri" w:hAnsi="Arial" w:cs="Arial"/>
          <w:sz w:val="18"/>
          <w:szCs w:val="18"/>
          <w:lang w:val="en-GB"/>
        </w:rPr>
        <w:t>, including the proceeds of tax evasion, misrepresentation, misreporting and mis-invoicing related to trade activities, and money laundering through commercial transactions; and</w:t>
      </w:r>
    </w:p>
    <w:p w14:paraId="061F4FFE" w14:textId="77777777" w:rsidR="006D6D50" w:rsidRPr="0051025F" w:rsidRDefault="006D6D50" w:rsidP="006D6D50">
      <w:pPr>
        <w:numPr>
          <w:ilvl w:val="0"/>
          <w:numId w:val="21"/>
        </w:numPr>
        <w:ind w:left="993" w:hanging="284"/>
        <w:contextualSpacing/>
        <w:jc w:val="both"/>
        <w:rPr>
          <w:rFonts w:ascii="Arial" w:eastAsia="Calibri" w:hAnsi="Arial" w:cs="Arial"/>
          <w:sz w:val="18"/>
          <w:szCs w:val="18"/>
          <w:lang w:val="en-GB"/>
        </w:rPr>
      </w:pPr>
      <w:r w:rsidRPr="0051025F">
        <w:rPr>
          <w:rFonts w:ascii="Arial" w:eastAsia="Calibri" w:hAnsi="Arial" w:cs="Arial"/>
          <w:b/>
          <w:bCs/>
          <w:sz w:val="18"/>
          <w:szCs w:val="18"/>
          <w:lang w:val="en-GB"/>
        </w:rPr>
        <w:t>Other Serious Crime</w:t>
      </w:r>
      <w:r w:rsidRPr="0051025F">
        <w:rPr>
          <w:rFonts w:ascii="Arial" w:eastAsia="Calibri" w:hAnsi="Arial" w:cs="Arial"/>
          <w:sz w:val="18"/>
          <w:szCs w:val="18"/>
          <w:lang w:val="en-GB"/>
        </w:rPr>
        <w:t>, including the proceeds of criminal activities, including human and drug trafficking, smuggling, counterfeiting, racketeering (also known as criminal protection or extortion) and terrorist financing.</w:t>
      </w:r>
      <w:r w:rsidRPr="0051025F">
        <w:rPr>
          <w:rFonts w:ascii="Arial" w:eastAsia="Calibri" w:hAnsi="Arial" w:cs="Arial"/>
          <w:sz w:val="18"/>
          <w:szCs w:val="18"/>
          <w:vertAlign w:val="superscript"/>
          <w:lang w:val="en-GB"/>
        </w:rPr>
        <w:endnoteReference w:id="4"/>
      </w:r>
    </w:p>
    <w:p w14:paraId="7A4C6536" w14:textId="77777777" w:rsidR="006D6D50" w:rsidRPr="0051025F" w:rsidRDefault="006D6D50" w:rsidP="006D6D50">
      <w:pPr>
        <w:contextualSpacing/>
        <w:jc w:val="both"/>
        <w:rPr>
          <w:rFonts w:ascii="Arial" w:eastAsia="Calibri" w:hAnsi="Arial" w:cs="Arial"/>
          <w:sz w:val="18"/>
          <w:szCs w:val="18"/>
          <w:lang w:val="en-GB"/>
        </w:rPr>
      </w:pPr>
    </w:p>
    <w:p w14:paraId="5FD3D3AF" w14:textId="77777777" w:rsidR="006D6D50" w:rsidRPr="0051025F" w:rsidRDefault="006D6D50" w:rsidP="006D6D50">
      <w:pPr>
        <w:contextualSpacing/>
        <w:jc w:val="both"/>
        <w:rPr>
          <w:rFonts w:ascii="Arial" w:eastAsia="Calibri" w:hAnsi="Arial" w:cs="Arial"/>
          <w:sz w:val="18"/>
          <w:szCs w:val="18"/>
          <w:lang w:val="en-GB"/>
        </w:rPr>
      </w:pPr>
      <w:r w:rsidRPr="0051025F">
        <w:rPr>
          <w:rFonts w:ascii="Arial" w:eastAsia="Calibri" w:hAnsi="Arial" w:cs="Arial"/>
          <w:sz w:val="18"/>
          <w:szCs w:val="18"/>
          <w:lang w:val="en-GB"/>
        </w:rPr>
        <w:t>This classification, which is a slight alteration from that used by UNECA in 2013, highlights not only the diverse and evolving nature of illicit financial flows, but also the need for multifaceted (holistic) responses that tackle the threat from various angles – e.g., not just a criminal justice response.</w:t>
      </w:r>
      <w:r w:rsidRPr="0051025F">
        <w:rPr>
          <w:rFonts w:ascii="Arial" w:eastAsia="Calibri" w:hAnsi="Arial" w:cs="Arial"/>
          <w:sz w:val="18"/>
          <w:szCs w:val="18"/>
          <w:vertAlign w:val="superscript"/>
          <w:lang w:val="en-GB"/>
        </w:rPr>
        <w:endnoteReference w:id="5"/>
      </w:r>
      <w:r w:rsidRPr="0051025F">
        <w:rPr>
          <w:rFonts w:ascii="Arial" w:eastAsia="Calibri" w:hAnsi="Arial" w:cs="Arial"/>
          <w:sz w:val="18"/>
          <w:szCs w:val="18"/>
          <w:lang w:val="en-GB"/>
        </w:rPr>
        <w:t xml:space="preserve"> The classification also disregards the characterization that IFFs should only be international in nature – significant losses and harms can occur to national economies, healthcare and education systems, and to employment opportunities, even if IFFs occur within a specific country. The dynamic of the forms of IFFs differs from country to country, depending on the illicit flows transiting into, through and out of the country. Still, higher-value illicit flows, such as the trade of narcotics, tend to correlate with higher levels of other criminality, such as corruption.</w:t>
      </w:r>
      <w:r w:rsidRPr="0051025F">
        <w:rPr>
          <w:rFonts w:ascii="Arial" w:eastAsia="Calibri" w:hAnsi="Arial" w:cs="Arial"/>
          <w:sz w:val="18"/>
          <w:szCs w:val="18"/>
          <w:vertAlign w:val="superscript"/>
          <w:lang w:val="en-GB"/>
        </w:rPr>
        <w:endnoteReference w:id="6"/>
      </w:r>
      <w:r w:rsidRPr="0051025F">
        <w:rPr>
          <w:rFonts w:ascii="Arial" w:eastAsia="Calibri" w:hAnsi="Arial" w:cs="Arial"/>
          <w:sz w:val="18"/>
          <w:szCs w:val="18"/>
          <w:lang w:val="en-GB"/>
        </w:rPr>
        <w:t xml:space="preserve"> </w:t>
      </w:r>
    </w:p>
    <w:p w14:paraId="5C6CBF35" w14:textId="77777777" w:rsidR="006D6D50" w:rsidRPr="0051025F" w:rsidRDefault="006D6D50" w:rsidP="006D6D50">
      <w:pPr>
        <w:ind w:firstLine="567"/>
        <w:contextualSpacing/>
        <w:jc w:val="both"/>
        <w:rPr>
          <w:rFonts w:ascii="Arial" w:eastAsia="Calibri" w:hAnsi="Arial" w:cs="Arial"/>
          <w:sz w:val="18"/>
          <w:szCs w:val="18"/>
          <w:lang w:val="en-GB"/>
        </w:rPr>
      </w:pPr>
    </w:p>
    <w:p w14:paraId="42C48FE1" w14:textId="372458D9" w:rsidR="006D6D50" w:rsidRPr="0051025F" w:rsidRDefault="006D6D50" w:rsidP="006D6D50">
      <w:pPr>
        <w:contextualSpacing/>
        <w:jc w:val="both"/>
        <w:rPr>
          <w:rFonts w:ascii="Arial" w:eastAsia="Calibri" w:hAnsi="Arial" w:cs="Arial"/>
          <w:sz w:val="18"/>
          <w:szCs w:val="18"/>
          <w:lang w:val="en-GB"/>
        </w:rPr>
      </w:pPr>
      <w:r w:rsidRPr="0051025F">
        <w:rPr>
          <w:rFonts w:ascii="Arial" w:eastAsia="Calibri" w:hAnsi="Arial" w:cs="Arial"/>
          <w:sz w:val="18"/>
          <w:szCs w:val="18"/>
          <w:lang w:val="en-GB"/>
        </w:rPr>
        <w:t>This study concentrates on the revenue, proceeds and other assets generated from organised criminal activities in Georgia. Due to the interdependent nature of IFFs, this study also examines assets generated from corruption and commerce to provide a useful framework on IFFs in Georgia. Money laundering is a crucial tool used by organised criminal groups to move illicitly-obtained revenue and to fund criminal activity. There is also a strong link between corruption and organised crime as both are propelled by the same limitations of governance and the law.</w:t>
      </w:r>
    </w:p>
    <w:p w14:paraId="7A81AC82" w14:textId="77777777" w:rsidR="000D1214" w:rsidRPr="0051025F" w:rsidRDefault="000D1214" w:rsidP="006D6D50">
      <w:pPr>
        <w:contextualSpacing/>
        <w:jc w:val="both"/>
        <w:rPr>
          <w:rFonts w:ascii="Arial" w:eastAsia="Calibri" w:hAnsi="Arial" w:cs="Arial"/>
          <w:sz w:val="18"/>
          <w:szCs w:val="18"/>
          <w:lang w:val="en-GB"/>
        </w:rPr>
      </w:pPr>
    </w:p>
    <w:p w14:paraId="7007C204" w14:textId="77777777" w:rsidR="00A404A4" w:rsidRPr="0051025F" w:rsidRDefault="00A404A4" w:rsidP="00A404A4">
      <w:pPr>
        <w:ind w:firstLine="567"/>
        <w:jc w:val="both"/>
        <w:outlineLvl w:val="2"/>
        <w:rPr>
          <w:rFonts w:ascii="Arial" w:eastAsia="Calibri" w:hAnsi="Arial" w:cs="Arial"/>
          <w:i/>
          <w:sz w:val="18"/>
          <w:szCs w:val="18"/>
          <w:lang w:val="en-GB"/>
        </w:rPr>
      </w:pPr>
      <w:bookmarkStart w:id="9" w:name="_Hlk61611320"/>
      <w:bookmarkEnd w:id="6"/>
      <w:bookmarkEnd w:id="7"/>
      <w:bookmarkEnd w:id="8"/>
      <w:r w:rsidRPr="0051025F">
        <w:rPr>
          <w:rFonts w:ascii="Arial" w:eastAsia="Calibri" w:hAnsi="Arial" w:cs="Arial"/>
          <w:i/>
          <w:sz w:val="18"/>
          <w:szCs w:val="18"/>
          <w:lang w:val="en-GB"/>
        </w:rPr>
        <w:t>Recovery of Illicitly-Obtained Assets</w:t>
      </w:r>
    </w:p>
    <w:p w14:paraId="74AB0E55" w14:textId="77777777" w:rsidR="00A404A4" w:rsidRPr="0051025F" w:rsidRDefault="00A404A4" w:rsidP="00A404A4">
      <w:pPr>
        <w:numPr>
          <w:ilvl w:val="1"/>
          <w:numId w:val="0"/>
        </w:numPr>
        <w:ind w:left="851" w:hanging="284"/>
        <w:contextualSpacing/>
        <w:jc w:val="both"/>
        <w:outlineLvl w:val="2"/>
        <w:rPr>
          <w:rFonts w:ascii="Arial" w:eastAsia="Calibri" w:hAnsi="Arial" w:cs="Arial"/>
          <w:i/>
          <w:sz w:val="18"/>
          <w:szCs w:val="18"/>
          <w:lang w:val="en-GB"/>
        </w:rPr>
      </w:pPr>
    </w:p>
    <w:p w14:paraId="6151CEE2" w14:textId="77777777" w:rsidR="00A404A4" w:rsidRPr="0051025F" w:rsidRDefault="00A404A4" w:rsidP="00A404A4">
      <w:pPr>
        <w:jc w:val="both"/>
        <w:rPr>
          <w:rFonts w:ascii="Arial" w:eastAsia="Calibri" w:hAnsi="Arial" w:cs="Arial"/>
          <w:sz w:val="18"/>
          <w:szCs w:val="18"/>
          <w:lang w:val="en-GB"/>
        </w:rPr>
      </w:pPr>
      <w:bookmarkStart w:id="10" w:name="_Hlk58505128"/>
      <w:r w:rsidRPr="0051025F">
        <w:rPr>
          <w:rFonts w:ascii="Arial" w:eastAsia="Calibri" w:hAnsi="Arial" w:cs="Arial"/>
          <w:sz w:val="18"/>
          <w:szCs w:val="18"/>
          <w:lang w:val="en-GB"/>
        </w:rPr>
        <w:t xml:space="preserve">The recovery of illicitly-obtained assets is essential to combating organized crime and IFFs as it deprives criminals of their financial gains and can act as a deterrence against future crimes (by removing the financial motivation of crimes). The recovery of illicitly-obtained assets can also help mitigate the harmful impact of IFFs through the liquidation and reinvestment of those assets into public welfare and high-priority development needs. </w:t>
      </w:r>
      <w:r w:rsidRPr="0051025F">
        <w:rPr>
          <w:rFonts w:ascii="Arial" w:hAnsi="Arial" w:cs="Arial"/>
          <w:sz w:val="18"/>
          <w:szCs w:val="18"/>
          <w:lang w:val="en-GB"/>
        </w:rPr>
        <w:t xml:space="preserve">For the purposes of this study, the asset recovery process includes the tracing, freezing, </w:t>
      </w:r>
      <w:r w:rsidRPr="0051025F">
        <w:rPr>
          <w:rFonts w:ascii="Arial" w:hAnsi="Arial" w:cs="Arial"/>
          <w:sz w:val="18"/>
          <w:szCs w:val="18"/>
          <w:lang w:val="en-GB"/>
        </w:rPr>
        <w:lastRenderedPageBreak/>
        <w:t xml:space="preserve">seizure, confiscation, and management of illicitly-obtained assets. </w:t>
      </w:r>
    </w:p>
    <w:p w14:paraId="1A7AA59F" w14:textId="77777777" w:rsidR="00A404A4" w:rsidRPr="0051025F" w:rsidRDefault="00A404A4" w:rsidP="00A404A4">
      <w:pPr>
        <w:numPr>
          <w:ilvl w:val="1"/>
          <w:numId w:val="0"/>
        </w:numPr>
        <w:contextualSpacing/>
        <w:jc w:val="both"/>
        <w:outlineLvl w:val="2"/>
        <w:rPr>
          <w:rFonts w:ascii="Arial" w:eastAsia="Calibri" w:hAnsi="Arial" w:cs="Arial"/>
          <w:i/>
          <w:sz w:val="18"/>
          <w:szCs w:val="18"/>
          <w:lang w:val="en-GB"/>
        </w:rPr>
      </w:pPr>
    </w:p>
    <w:p w14:paraId="6E307F5A" w14:textId="77777777" w:rsidR="00A404A4" w:rsidRPr="0051025F" w:rsidRDefault="00A404A4" w:rsidP="00A404A4">
      <w:pPr>
        <w:contextualSpacing/>
        <w:jc w:val="both"/>
        <w:rPr>
          <w:rFonts w:ascii="Arial" w:eastAsia="Calibri" w:hAnsi="Arial" w:cs="Arial"/>
          <w:sz w:val="18"/>
          <w:szCs w:val="18"/>
          <w:lang w:val="en-GB"/>
        </w:rPr>
      </w:pPr>
      <w:r w:rsidRPr="0051025F">
        <w:rPr>
          <w:rFonts w:ascii="Arial" w:eastAsia="Calibri" w:hAnsi="Arial" w:cs="Arial"/>
          <w:sz w:val="18"/>
          <w:szCs w:val="18"/>
          <w:lang w:val="en-GB"/>
        </w:rPr>
        <w:t>Worldwide progress in the recovery of illicitly-obtained assets has been, at best, modest. In 2012, the OECD launched a survey measuring assets frozen and returned between 2010 and June 2012. In this time period, a total of approximately USD 1.4 billion of corruption-related assets had been frozen. In terms of returned assets, a total of USD 147 million were returned to a foreign jurisdiction in the 2010-June 2012 period. These figures pale in comparison to the widely quoted estimate that the aggregate size of money laundering in the world could be somewhere between two and five percent of the world’s GDP. In 2009 alone, criminal proceeds were estimated to be at 3.6% of global GDP, with 2.7% (or USD 1.6 trillion) being laundered.</w:t>
      </w:r>
      <w:r w:rsidRPr="0051025F">
        <w:rPr>
          <w:rFonts w:ascii="Arial" w:eastAsia="Calibri" w:hAnsi="Arial" w:cs="Arial"/>
          <w:sz w:val="18"/>
          <w:szCs w:val="18"/>
          <w:vertAlign w:val="superscript"/>
          <w:lang w:val="en-GB"/>
        </w:rPr>
        <w:endnoteReference w:id="7"/>
      </w:r>
      <w:r w:rsidRPr="0051025F">
        <w:rPr>
          <w:rFonts w:ascii="Arial" w:eastAsia="Calibri" w:hAnsi="Arial" w:cs="Arial"/>
          <w:sz w:val="18"/>
          <w:szCs w:val="18"/>
          <w:lang w:val="en-GB"/>
        </w:rPr>
        <w:t xml:space="preserve"> For scale, this latter figure represents more than the entire 2019 GDP of, say, Spain, Australia, Mexico or Saudi Arabia.</w:t>
      </w:r>
    </w:p>
    <w:p w14:paraId="5592A18C" w14:textId="77777777" w:rsidR="00A404A4" w:rsidRPr="0051025F" w:rsidRDefault="00A404A4" w:rsidP="00A404A4">
      <w:pPr>
        <w:ind w:firstLine="567"/>
        <w:contextualSpacing/>
        <w:jc w:val="both"/>
        <w:rPr>
          <w:rFonts w:ascii="Arial" w:eastAsia="Calibri" w:hAnsi="Arial" w:cs="Arial"/>
          <w:sz w:val="18"/>
          <w:szCs w:val="18"/>
          <w:lang w:val="en-GB"/>
        </w:rPr>
      </w:pPr>
    </w:p>
    <w:p w14:paraId="754C4974" w14:textId="7CD34ED5" w:rsidR="00A404A4" w:rsidRPr="0051025F" w:rsidRDefault="007C5AAD" w:rsidP="00A404A4">
      <w:pPr>
        <w:jc w:val="both"/>
        <w:rPr>
          <w:rFonts w:ascii="Arial" w:eastAsia="Calibri" w:hAnsi="Arial" w:cs="Arial"/>
          <w:sz w:val="18"/>
          <w:szCs w:val="18"/>
          <w:lang w:val="en-GB"/>
        </w:rPr>
      </w:pPr>
      <w:r w:rsidRPr="0051025F">
        <w:rPr>
          <w:rFonts w:ascii="Arial" w:eastAsia="Calibri" w:hAnsi="Arial" w:cs="Arial"/>
          <w:noProof/>
          <w:sz w:val="18"/>
          <w:szCs w:val="18"/>
          <w:lang w:val="en-GB"/>
        </w:rPr>
        <mc:AlternateContent>
          <mc:Choice Requires="wps">
            <w:drawing>
              <wp:anchor distT="45720" distB="45720" distL="114300" distR="114300" simplePos="0" relativeHeight="251673600" behindDoc="0" locked="0" layoutInCell="1" allowOverlap="1" wp14:anchorId="76B95A4F" wp14:editId="2FCBB385">
                <wp:simplePos x="0" y="0"/>
                <wp:positionH relativeFrom="margin">
                  <wp:posOffset>3171567</wp:posOffset>
                </wp:positionH>
                <wp:positionV relativeFrom="paragraph">
                  <wp:posOffset>542221</wp:posOffset>
                </wp:positionV>
                <wp:extent cx="2883535" cy="4842510"/>
                <wp:effectExtent l="19050" t="19050" r="1206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3535" cy="4842510"/>
                        </a:xfrm>
                        <a:prstGeom prst="rect">
                          <a:avLst/>
                        </a:prstGeom>
                        <a:solidFill>
                          <a:srgbClr val="FFFFFF"/>
                        </a:solidFill>
                        <a:ln w="28575">
                          <a:solidFill>
                            <a:srgbClr val="000000"/>
                          </a:solidFill>
                          <a:miter lim="800000"/>
                          <a:headEnd/>
                          <a:tailEnd/>
                        </a:ln>
                      </wps:spPr>
                      <wps:txbx>
                        <w:txbxContent>
                          <w:p w14:paraId="44F4FFCA" w14:textId="77777777" w:rsidR="00C847DD" w:rsidRPr="00D4545F" w:rsidRDefault="00C847DD" w:rsidP="00A404A4">
                            <w:pPr>
                              <w:pStyle w:val="EndnoteText"/>
                              <w:jc w:val="center"/>
                              <w:rPr>
                                <w:b/>
                                <w:bCs/>
                                <w:color w:val="0070C0"/>
                                <w:sz w:val="18"/>
                                <w:szCs w:val="18"/>
                              </w:rPr>
                            </w:pPr>
                            <w:bookmarkStart w:id="11" w:name="_Hlk57477204"/>
                            <w:r w:rsidRPr="00D4545F">
                              <w:rPr>
                                <w:b/>
                                <w:bCs/>
                                <w:color w:val="0070C0"/>
                                <w:sz w:val="18"/>
                                <w:szCs w:val="18"/>
                              </w:rPr>
                              <w:t>Mechanisms for Non-Conviction-Based Forfeiture</w:t>
                            </w:r>
                          </w:p>
                          <w:p w14:paraId="0605C1C7" w14:textId="77777777" w:rsidR="00C847DD" w:rsidRPr="00D4545F" w:rsidRDefault="00C847DD" w:rsidP="00A404A4">
                            <w:pPr>
                              <w:pStyle w:val="EndnoteText"/>
                              <w:rPr>
                                <w:b/>
                                <w:bCs/>
                                <w:sz w:val="18"/>
                                <w:szCs w:val="18"/>
                              </w:rPr>
                            </w:pPr>
                          </w:p>
                          <w:p w14:paraId="25E79728" w14:textId="77777777" w:rsidR="00C847DD" w:rsidRPr="00D4545F" w:rsidRDefault="00C847DD" w:rsidP="00A404A4">
                            <w:pPr>
                              <w:rPr>
                                <w:rFonts w:eastAsiaTheme="minorHAnsi"/>
                                <w:b/>
                                <w:bCs/>
                                <w:sz w:val="18"/>
                                <w:szCs w:val="18"/>
                              </w:rPr>
                            </w:pPr>
                            <w:r w:rsidRPr="00D4545F">
                              <w:rPr>
                                <w:rFonts w:eastAsiaTheme="minorHAnsi"/>
                                <w:b/>
                                <w:bCs/>
                                <w:sz w:val="18"/>
                                <w:szCs w:val="18"/>
                              </w:rPr>
                              <w:t xml:space="preserve">Mechanisms for non-conviction based forfeiture may include, for example, plea bargaining, reconciliation or other expedited settlement of criminal proceedings, requiring the defendant to return illicitly-obtained assets in exchange for a reduced sentence (or information regarding assets illicitly-obtained by others); mechanisms that allow courts to impose orders for extended confiscation (e.g., issuing an order stating that all assets acquired, say, over the past five years by a defendant convicted of a serious crime, are presumed to have been illicitly-acquired, unless the defendant can rebut this presumption); and orders for the confiscation of legally-acquired assets of the defendant, where the State demonstrates that it has taken every reasonable measure to locate the illicitly-acquired assets, but has been unable to do so. </w:t>
                            </w:r>
                          </w:p>
                          <w:p w14:paraId="409EA549" w14:textId="77777777" w:rsidR="00C847DD" w:rsidRPr="00D4545F" w:rsidRDefault="00C847DD" w:rsidP="00A404A4">
                            <w:pPr>
                              <w:rPr>
                                <w:rFonts w:eastAsiaTheme="minorHAnsi"/>
                                <w:b/>
                                <w:bCs/>
                                <w:sz w:val="18"/>
                                <w:szCs w:val="18"/>
                              </w:rPr>
                            </w:pPr>
                          </w:p>
                          <w:p w14:paraId="2137AD80" w14:textId="77777777" w:rsidR="00C847DD" w:rsidRPr="00D4545F" w:rsidRDefault="00C847DD" w:rsidP="00A404A4">
                            <w:pPr>
                              <w:rPr>
                                <w:rFonts w:eastAsiaTheme="minorHAnsi"/>
                                <w:b/>
                                <w:bCs/>
                                <w:sz w:val="18"/>
                                <w:szCs w:val="18"/>
                              </w:rPr>
                            </w:pPr>
                            <w:r w:rsidRPr="00D4545F">
                              <w:rPr>
                                <w:rFonts w:eastAsiaTheme="minorHAnsi"/>
                                <w:b/>
                                <w:bCs/>
                                <w:sz w:val="18"/>
                                <w:szCs w:val="18"/>
                              </w:rPr>
                              <w:t>Additional valuable mechanisms may include a separate civil confiscation proceeding against assets that are considered to be illegally-acquired – such proceedings still place the initial burden on the State to prove that certain assets are the product of illicit activities, albeit at a lower burden of proof; civil confiscation proceedings, while they do not adjudicate the criminal culpability of any particular individual, or allow the judge to deprive anyone of their liberty, have the advantage of being able to be adjudicated over a span of months, and to recover assets more quickly, in stark contrast to, say, a criminal money laundering case, which typically takes several years. The initiation and adjudication of a civil confiscation case (against illicitly-acquired assets) does not necessarily preclude the initiation and adjudication of a parallel criminal case (against an individual).</w:t>
                            </w:r>
                            <w:bookmarkEnd w:id="1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95A4F" id="_x0000_s1027" type="#_x0000_t202" style="position:absolute;left:0;text-align:left;margin-left:249.75pt;margin-top:42.7pt;width:227.05pt;height:381.3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" strokeweight="2.25pt">
                <v:textbox>
                  <w:txbxContent>
                    <w:p w14:paraId="44F4FFCA" w14:textId="77777777" w:rsidR="00C847DD" w:rsidRPr="00D4545F" w:rsidRDefault="00C847DD" w:rsidP="00A404A4">
                      <w:pPr>
                        <w:pStyle w:val="EndnoteText"/>
                        <w:jc w:val="center"/>
                        <w:rPr>
                          <w:b/>
                          <w:bCs/>
                          <w:color w:val="0070C0"/>
                          <w:sz w:val="18"/>
                          <w:szCs w:val="18"/>
                        </w:rPr>
                      </w:pPr>
                      <w:bookmarkStart w:id="12" w:name="_Hlk57477204"/>
                      <w:r w:rsidRPr="00D4545F">
                        <w:rPr>
                          <w:b/>
                          <w:bCs/>
                          <w:color w:val="0070C0"/>
                          <w:sz w:val="18"/>
                          <w:szCs w:val="18"/>
                        </w:rPr>
                        <w:t>Mechanisms for Non-Conviction-Based Forfeiture</w:t>
                      </w:r>
                    </w:p>
                    <w:p w14:paraId="0605C1C7" w14:textId="77777777" w:rsidR="00C847DD" w:rsidRPr="00D4545F" w:rsidRDefault="00C847DD" w:rsidP="00A404A4">
                      <w:pPr>
                        <w:pStyle w:val="EndnoteText"/>
                        <w:rPr>
                          <w:b/>
                          <w:bCs/>
                          <w:sz w:val="18"/>
                          <w:szCs w:val="18"/>
                        </w:rPr>
                      </w:pPr>
                    </w:p>
                    <w:p w14:paraId="25E79728" w14:textId="77777777" w:rsidR="00C847DD" w:rsidRPr="00D4545F" w:rsidRDefault="00C847DD" w:rsidP="00A404A4">
                      <w:pPr>
                        <w:rPr>
                          <w:rFonts w:eastAsiaTheme="minorHAnsi"/>
                          <w:b/>
                          <w:bCs/>
                          <w:sz w:val="18"/>
                          <w:szCs w:val="18"/>
                        </w:rPr>
                      </w:pPr>
                      <w:r w:rsidRPr="00D4545F">
                        <w:rPr>
                          <w:rFonts w:eastAsiaTheme="minorHAnsi"/>
                          <w:b/>
                          <w:bCs/>
                          <w:sz w:val="18"/>
                          <w:szCs w:val="18"/>
                        </w:rPr>
                        <w:t xml:space="preserve">Mechanisms for non-conviction based forfeiture may include, for example, plea bargaining, reconciliation or other expedited settlement of criminal proceedings, requiring the defendant to return illicitly-obtained assets in exchange for a reduced sentence (or information regarding assets illicitly-obtained by others); mechanisms that allow courts to impose orders for extended confiscation (e.g., issuing an order stating that all assets acquired, say, over the past five years by a defendant convicted of a serious crime, are presumed to have been illicitly-acquired, unless the defendant can rebut this presumption); and orders for the confiscation of legally-acquired assets of the defendant, where the State demonstrates that it has taken every reasonable measure to locate the illicitly-acquired assets, but has been unable to do so. </w:t>
                      </w:r>
                    </w:p>
                    <w:p w14:paraId="409EA549" w14:textId="77777777" w:rsidR="00C847DD" w:rsidRPr="00D4545F" w:rsidRDefault="00C847DD" w:rsidP="00A404A4">
                      <w:pPr>
                        <w:rPr>
                          <w:rFonts w:eastAsiaTheme="minorHAnsi"/>
                          <w:b/>
                          <w:bCs/>
                          <w:sz w:val="18"/>
                          <w:szCs w:val="18"/>
                        </w:rPr>
                      </w:pPr>
                    </w:p>
                    <w:p w14:paraId="2137AD80" w14:textId="77777777" w:rsidR="00C847DD" w:rsidRPr="00D4545F" w:rsidRDefault="00C847DD" w:rsidP="00A404A4">
                      <w:pPr>
                        <w:rPr>
                          <w:rFonts w:eastAsiaTheme="minorHAnsi"/>
                          <w:b/>
                          <w:bCs/>
                          <w:sz w:val="18"/>
                          <w:szCs w:val="18"/>
                        </w:rPr>
                      </w:pPr>
                      <w:r w:rsidRPr="00D4545F">
                        <w:rPr>
                          <w:rFonts w:eastAsiaTheme="minorHAnsi"/>
                          <w:b/>
                          <w:bCs/>
                          <w:sz w:val="18"/>
                          <w:szCs w:val="18"/>
                        </w:rPr>
                        <w:t>Additional valuable mechanisms may include a separate civil confiscation proceeding against assets that are considered to be illegally-acquired – such proceedings still place the initial burden on the State to prove that certain assets are the product of illicit activities, albeit at a lower burden of proof; civil confiscation proceedings, while they do not adjudicate the criminal culpability of any particular individual, or allow the judge to deprive anyone of their liberty, have the advantage of being able to be adjudicated over a span of months, and to recover assets more quickly, in stark contrast to, say, a criminal money laundering case, which typically takes several years. The initiation and adjudication of a civil confiscation case (against illicitly-acquired assets) does not necessarily preclude the initiation and adjudication of a parallel criminal case (against an individual).</w:t>
                      </w:r>
                      <w:bookmarkEnd w:id="12"/>
                    </w:p>
                  </w:txbxContent>
                </v:textbox>
                <w10:wrap type="square" anchorx="margin"/>
              </v:shape>
            </w:pict>
          </mc:Fallback>
        </mc:AlternateContent>
      </w:r>
      <w:r w:rsidR="00A404A4" w:rsidRPr="0051025F">
        <w:rPr>
          <w:rFonts w:ascii="Arial" w:hAnsi="Arial" w:cs="Arial"/>
          <w:sz w:val="18"/>
          <w:szCs w:val="18"/>
          <w:lang w:val="en-GB"/>
        </w:rPr>
        <w:t>European Union (EU) progress in the recovery of illicitly-obtained assets has also been modest. Europol estimates organized criminal groups have a profit of EUR 110 billion annually in the EU.</w:t>
      </w:r>
      <w:r w:rsidR="00A404A4" w:rsidRPr="0051025F">
        <w:rPr>
          <w:rFonts w:ascii="Arial" w:hAnsi="Arial" w:cs="Arial"/>
          <w:sz w:val="18"/>
          <w:szCs w:val="18"/>
          <w:vertAlign w:val="superscript"/>
          <w:lang w:val="en-GB"/>
        </w:rPr>
        <w:endnoteReference w:id="8"/>
      </w:r>
      <w:r w:rsidR="00A404A4" w:rsidRPr="0051025F">
        <w:rPr>
          <w:rFonts w:ascii="Arial" w:hAnsi="Arial" w:cs="Arial"/>
          <w:sz w:val="18"/>
          <w:szCs w:val="18"/>
          <w:lang w:val="en-GB"/>
        </w:rPr>
        <w:t xml:space="preserve"> Corruption is estimated to cost the EU economy some EUR 120 billion per year.</w:t>
      </w:r>
      <w:r w:rsidR="00A404A4" w:rsidRPr="0051025F">
        <w:rPr>
          <w:rFonts w:ascii="Arial" w:hAnsi="Arial" w:cs="Arial"/>
          <w:sz w:val="18"/>
          <w:szCs w:val="18"/>
          <w:vertAlign w:val="superscript"/>
          <w:lang w:val="en-GB"/>
        </w:rPr>
        <w:endnoteReference w:id="9"/>
      </w:r>
      <w:r w:rsidR="00A404A4" w:rsidRPr="0051025F">
        <w:rPr>
          <w:rFonts w:ascii="Arial" w:eastAsia="Calibri" w:hAnsi="Arial" w:cs="Arial"/>
          <w:sz w:val="18"/>
          <w:szCs w:val="18"/>
          <w:lang w:val="en-GB"/>
        </w:rPr>
        <w:t xml:space="preserve"> Europol estimates that about EUR 1.2 billion is confiscated each year in the EU, which represents 0.009% of EU GDP. For a country with a GDP of EUR 200 billion (e.g. Finland in 2014), this amounts to about EUR 17.7 million; for a country with a GDP of EUR one trillion (e.g. Spain in 2014), the figure is about EUR 88.7 million; for a country with a GDP of about EUR 2.2 trillion (e.g. France in 2014), it is about EUR 195.2 million. </w:t>
      </w:r>
    </w:p>
    <w:p w14:paraId="0AAADFEE" w14:textId="77777777" w:rsidR="00A404A4" w:rsidRPr="0051025F" w:rsidRDefault="00A404A4" w:rsidP="00A404A4">
      <w:pPr>
        <w:ind w:firstLine="720"/>
        <w:jc w:val="both"/>
        <w:rPr>
          <w:rFonts w:ascii="Arial" w:eastAsia="Calibri" w:hAnsi="Arial" w:cs="Arial"/>
          <w:sz w:val="18"/>
          <w:szCs w:val="18"/>
          <w:lang w:val="en-GB"/>
        </w:rPr>
      </w:pPr>
    </w:p>
    <w:p w14:paraId="585D5971" w14:textId="77777777" w:rsidR="00A404A4" w:rsidRPr="0051025F" w:rsidRDefault="00A404A4" w:rsidP="00A404A4">
      <w:pPr>
        <w:contextualSpacing/>
        <w:jc w:val="both"/>
        <w:rPr>
          <w:rFonts w:ascii="Arial" w:eastAsia="Calibri" w:hAnsi="Arial" w:cs="Arial"/>
          <w:sz w:val="18"/>
          <w:szCs w:val="18"/>
          <w:lang w:val="en-GB"/>
        </w:rPr>
      </w:pPr>
      <w:bookmarkStart w:id="13" w:name="_Hlk50287000"/>
      <w:r w:rsidRPr="0051025F">
        <w:rPr>
          <w:rFonts w:ascii="Arial" w:eastAsia="Calibri" w:hAnsi="Arial" w:cs="Arial"/>
          <w:sz w:val="18"/>
          <w:szCs w:val="18"/>
          <w:lang w:val="en-GB"/>
        </w:rPr>
        <w:t>For bribery alone, the most widely accepted estimate of global bribery puts the total at around USD 1.5 to 2 trillion each year.</w:t>
      </w:r>
      <w:r w:rsidRPr="0051025F">
        <w:rPr>
          <w:rFonts w:ascii="Arial" w:eastAsia="Calibri" w:hAnsi="Arial" w:cs="Arial"/>
          <w:sz w:val="18"/>
          <w:szCs w:val="18"/>
          <w:vertAlign w:val="superscript"/>
          <w:lang w:val="en-GB"/>
        </w:rPr>
        <w:endnoteReference w:id="10"/>
      </w:r>
      <w:r w:rsidRPr="0051025F">
        <w:rPr>
          <w:rFonts w:ascii="Arial" w:eastAsia="Calibri" w:hAnsi="Arial" w:cs="Arial"/>
          <w:sz w:val="18"/>
          <w:szCs w:val="18"/>
          <w:lang w:val="en-GB"/>
        </w:rPr>
        <w:t xml:space="preserve"> </w:t>
      </w:r>
    </w:p>
    <w:p w14:paraId="103D35CC" w14:textId="77777777" w:rsidR="00A404A4" w:rsidRPr="0051025F" w:rsidRDefault="00A404A4" w:rsidP="00A404A4">
      <w:pPr>
        <w:ind w:firstLine="567"/>
        <w:contextualSpacing/>
        <w:jc w:val="both"/>
        <w:rPr>
          <w:rFonts w:ascii="Arial" w:eastAsia="Calibri" w:hAnsi="Arial" w:cs="Arial"/>
          <w:sz w:val="18"/>
          <w:szCs w:val="18"/>
          <w:lang w:val="en-GB"/>
        </w:rPr>
      </w:pPr>
    </w:p>
    <w:p w14:paraId="17457C3F" w14:textId="289E7354" w:rsidR="00A404A4" w:rsidRPr="0051025F" w:rsidRDefault="00A404A4" w:rsidP="00A404A4">
      <w:pPr>
        <w:ind w:left="567"/>
        <w:contextualSpacing/>
        <w:jc w:val="both"/>
        <w:rPr>
          <w:rFonts w:ascii="Arial" w:eastAsia="Calibri" w:hAnsi="Arial" w:cs="Arial"/>
          <w:i/>
          <w:iCs/>
          <w:sz w:val="18"/>
          <w:szCs w:val="18"/>
          <w:lang w:val="en-GB"/>
        </w:rPr>
      </w:pPr>
      <w:r w:rsidRPr="0051025F">
        <w:rPr>
          <w:rFonts w:ascii="Arial" w:eastAsia="Calibri" w:hAnsi="Arial" w:cs="Arial"/>
          <w:i/>
          <w:iCs/>
          <w:sz w:val="18"/>
          <w:szCs w:val="18"/>
          <w:lang w:val="en-GB"/>
        </w:rPr>
        <w:t>Corruption, bribery, theft and tax evasion, and other illicit financial flows cost developing countries USD 1.26 trillion per year. That is roughly the combined size of the economies of Switzerland, South Africa and Belgium, and enough money to lift the 1.4 billion people who get by on less than USD 1.25 a day above the poverty threshold and keep them there for at least six years.</w:t>
      </w:r>
      <w:r w:rsidRPr="0051025F">
        <w:rPr>
          <w:rFonts w:ascii="Arial" w:eastAsia="Calibri" w:hAnsi="Arial" w:cs="Arial"/>
          <w:i/>
          <w:iCs/>
          <w:sz w:val="18"/>
          <w:szCs w:val="18"/>
          <w:vertAlign w:val="superscript"/>
          <w:lang w:val="en-GB"/>
        </w:rPr>
        <w:endnoteReference w:id="11"/>
      </w:r>
    </w:p>
    <w:p w14:paraId="5FBC4C02" w14:textId="77777777" w:rsidR="00A404A4" w:rsidRPr="0051025F" w:rsidRDefault="00A404A4" w:rsidP="00A404A4">
      <w:pPr>
        <w:contextualSpacing/>
        <w:jc w:val="both"/>
        <w:rPr>
          <w:rFonts w:ascii="Arial" w:eastAsia="Calibri" w:hAnsi="Arial" w:cs="Arial"/>
          <w:sz w:val="18"/>
          <w:szCs w:val="18"/>
          <w:lang w:val="en-GB"/>
        </w:rPr>
      </w:pPr>
    </w:p>
    <w:p w14:paraId="55BCE1BC" w14:textId="6CA7CF94" w:rsidR="00A404A4" w:rsidRPr="0051025F" w:rsidRDefault="00A404A4" w:rsidP="00A404A4">
      <w:pPr>
        <w:contextualSpacing/>
        <w:jc w:val="both"/>
        <w:rPr>
          <w:rFonts w:ascii="Arial" w:eastAsia="Calibri" w:hAnsi="Arial" w:cs="Arial"/>
          <w:sz w:val="18"/>
          <w:szCs w:val="18"/>
          <w:lang w:val="en-GB"/>
        </w:rPr>
      </w:pPr>
      <w:r w:rsidRPr="0051025F">
        <w:rPr>
          <w:rFonts w:ascii="Arial" w:eastAsia="Calibri" w:hAnsi="Arial" w:cs="Arial"/>
          <w:sz w:val="18"/>
          <w:szCs w:val="18"/>
          <w:lang w:val="en-GB"/>
        </w:rPr>
        <w:t>A USD 1 million bribe can quickly amount to a USD 100 million loss to a poor country through derailed projects and inappropriate investment decisions which undermine development.</w:t>
      </w:r>
      <w:r w:rsidRPr="0051025F">
        <w:rPr>
          <w:rFonts w:ascii="Arial" w:eastAsia="Calibri" w:hAnsi="Arial" w:cs="Arial"/>
          <w:sz w:val="18"/>
          <w:szCs w:val="18"/>
          <w:vertAlign w:val="superscript"/>
          <w:lang w:val="en-GB"/>
        </w:rPr>
        <w:endnoteReference w:id="12"/>
      </w:r>
    </w:p>
    <w:bookmarkEnd w:id="13"/>
    <w:p w14:paraId="4A2CD08C" w14:textId="77777777" w:rsidR="00A404A4" w:rsidRPr="0051025F" w:rsidRDefault="00A404A4" w:rsidP="00A404A4">
      <w:pPr>
        <w:contextualSpacing/>
        <w:jc w:val="both"/>
        <w:rPr>
          <w:rFonts w:ascii="Arial" w:eastAsia="Calibri" w:hAnsi="Arial" w:cs="Arial"/>
          <w:sz w:val="18"/>
          <w:szCs w:val="18"/>
          <w:lang w:val="en-GB"/>
        </w:rPr>
      </w:pPr>
    </w:p>
    <w:p w14:paraId="3449703D" w14:textId="08440D8D" w:rsidR="00A404A4" w:rsidRPr="0051025F" w:rsidRDefault="00A404A4" w:rsidP="00A404A4">
      <w:pPr>
        <w:contextualSpacing/>
        <w:jc w:val="both"/>
        <w:rPr>
          <w:rFonts w:ascii="Arial" w:eastAsia="Calibri" w:hAnsi="Arial" w:cs="Arial"/>
          <w:sz w:val="18"/>
          <w:szCs w:val="18"/>
          <w:lang w:val="en-GB"/>
        </w:rPr>
      </w:pPr>
      <w:r w:rsidRPr="0051025F">
        <w:rPr>
          <w:rFonts w:ascii="Arial" w:eastAsia="Calibri" w:hAnsi="Arial" w:cs="Arial"/>
          <w:sz w:val="18"/>
          <w:szCs w:val="18"/>
          <w:lang w:val="en-GB"/>
        </w:rPr>
        <w:t xml:space="preserve">Notwithstanding the above, such estimates should be treated with caution. They are intended to give an idea of the magnitude of money laundering, which represent only a portion of IFFs. Due to the illegal nature of the transactions, precise statistics are not, nor likely ever will be, available and it is therefore impossible to produce a definitive estimate of the amount of money </w:t>
      </w:r>
      <w:r w:rsidRPr="0051025F">
        <w:rPr>
          <w:rFonts w:ascii="Arial" w:eastAsia="Calibri" w:hAnsi="Arial" w:cs="Arial"/>
          <w:sz w:val="18"/>
          <w:szCs w:val="18"/>
          <w:lang w:val="en-GB"/>
        </w:rPr>
        <w:t>that is globally laundered every year. The Financial Action Task Force (FATF) therefore does not publish any figures in this regard. Still, there is near universal consensus that money laundering and IFFs worldwide undermine most economies as well as development.</w:t>
      </w:r>
    </w:p>
    <w:p w14:paraId="0063A4CA" w14:textId="77777777" w:rsidR="00A404A4" w:rsidRPr="0051025F" w:rsidRDefault="00A404A4" w:rsidP="00A404A4">
      <w:pPr>
        <w:ind w:firstLine="567"/>
        <w:contextualSpacing/>
        <w:jc w:val="both"/>
        <w:rPr>
          <w:rFonts w:ascii="Arial" w:eastAsia="Calibri" w:hAnsi="Arial" w:cs="Arial"/>
          <w:sz w:val="18"/>
          <w:szCs w:val="18"/>
          <w:lang w:val="en-GB"/>
        </w:rPr>
      </w:pPr>
    </w:p>
    <w:p w14:paraId="09B57795" w14:textId="77777777" w:rsidR="00A404A4" w:rsidRPr="0051025F" w:rsidRDefault="00A404A4" w:rsidP="00A404A4">
      <w:pPr>
        <w:jc w:val="both"/>
        <w:rPr>
          <w:rFonts w:ascii="Arial" w:eastAsia="Calibri" w:hAnsi="Arial" w:cs="Arial"/>
          <w:sz w:val="18"/>
          <w:szCs w:val="18"/>
          <w:lang w:val="en-GB"/>
        </w:rPr>
      </w:pPr>
      <w:r w:rsidRPr="0051025F">
        <w:rPr>
          <w:rFonts w:ascii="Arial" w:eastAsia="Calibri" w:hAnsi="Arial" w:cs="Arial"/>
          <w:sz w:val="18"/>
          <w:szCs w:val="18"/>
          <w:lang w:val="en-GB"/>
        </w:rPr>
        <w:t xml:space="preserve">Just as IFFs weaken development, the recovery of assets linked to IFFs can enhance development. The recovery of only a small portion of illicitly-obtained assets linked to serious criminal activity – both from abroad and from within a country – can provide developing countries with much-needed additional resources. In this context, prioritizing the tracing, seizure, confiscation and recovery of illicitly-obtained assets can, aside from providing a useful deterrent to criminality, fund high-priority development needs, such as those in the health, education or infrastructure sectors. </w:t>
      </w:r>
    </w:p>
    <w:p w14:paraId="11B94A54" w14:textId="77777777" w:rsidR="00A404A4" w:rsidRPr="0051025F" w:rsidRDefault="00A404A4" w:rsidP="00A404A4">
      <w:pPr>
        <w:ind w:firstLine="567"/>
        <w:jc w:val="both"/>
        <w:rPr>
          <w:rFonts w:ascii="Arial" w:eastAsia="Calibri" w:hAnsi="Arial" w:cs="Arial"/>
          <w:sz w:val="18"/>
          <w:szCs w:val="18"/>
          <w:lang w:val="en-GB"/>
        </w:rPr>
      </w:pPr>
    </w:p>
    <w:p w14:paraId="0C65270A" w14:textId="77777777" w:rsidR="00A404A4" w:rsidRPr="0051025F" w:rsidRDefault="00A404A4" w:rsidP="00A404A4">
      <w:pPr>
        <w:jc w:val="both"/>
        <w:rPr>
          <w:rFonts w:ascii="Arial" w:eastAsia="Calibri" w:hAnsi="Arial" w:cs="Arial"/>
          <w:sz w:val="18"/>
          <w:szCs w:val="18"/>
          <w:lang w:val="en-GB"/>
        </w:rPr>
      </w:pPr>
      <w:bookmarkStart w:id="14" w:name="_Hlk61611204"/>
      <w:r w:rsidRPr="0051025F">
        <w:rPr>
          <w:rFonts w:ascii="Arial" w:eastAsia="Calibri" w:hAnsi="Arial" w:cs="Arial"/>
          <w:sz w:val="18"/>
          <w:szCs w:val="18"/>
          <w:lang w:val="en-GB"/>
        </w:rPr>
        <w:t xml:space="preserve">Many obstacles, particularly in cross-border cooperation to recover assets, have allowed criminal organizations and corrupt officials to take advantage of such weaknesses. Proving that assets are linked to criminal conduct can be a complex and lengthy </w:t>
      </w:r>
      <w:r w:rsidRPr="0051025F">
        <w:rPr>
          <w:rFonts w:ascii="Arial" w:eastAsia="Calibri" w:hAnsi="Arial" w:cs="Arial"/>
          <w:sz w:val="18"/>
          <w:szCs w:val="18"/>
          <w:lang w:val="en-GB"/>
        </w:rPr>
        <w:lastRenderedPageBreak/>
        <w:t>process, ultimately producing a lack of public confidence in state institutions.  Nevertheless, countries that have had the most success in the tracing, freezing, seizure and confiscation of illicitly-obtained assets (whether located abroad or within that particular country) are those that have adopted mechanisms that can accelerate criminal justice processes for confiscation,</w:t>
      </w:r>
      <w:r w:rsidRPr="0051025F">
        <w:rPr>
          <w:rFonts w:ascii="Arial" w:eastAsia="Calibri" w:hAnsi="Arial" w:cs="Arial"/>
          <w:sz w:val="18"/>
          <w:szCs w:val="18"/>
          <w:vertAlign w:val="superscript"/>
          <w:lang w:val="en-GB"/>
        </w:rPr>
        <w:endnoteReference w:id="13"/>
      </w:r>
      <w:r w:rsidRPr="0051025F">
        <w:rPr>
          <w:rFonts w:ascii="Arial" w:eastAsia="Calibri" w:hAnsi="Arial" w:cs="Arial"/>
          <w:sz w:val="18"/>
          <w:szCs w:val="18"/>
          <w:lang w:val="en-GB"/>
        </w:rPr>
        <w:t xml:space="preserve"> as well as mechanisms for non-conviction-based forfeiture of assets.</w:t>
      </w:r>
      <w:r w:rsidRPr="0051025F">
        <w:rPr>
          <w:rFonts w:ascii="Arial" w:eastAsia="Calibri" w:hAnsi="Arial" w:cs="Arial"/>
          <w:sz w:val="18"/>
          <w:szCs w:val="18"/>
          <w:vertAlign w:val="superscript"/>
          <w:lang w:val="en-GB"/>
        </w:rPr>
        <w:endnoteReference w:id="14"/>
      </w:r>
    </w:p>
    <w:bookmarkEnd w:id="14"/>
    <w:p w14:paraId="17B9F0EA" w14:textId="77777777" w:rsidR="00D4545F" w:rsidRDefault="00D4545F" w:rsidP="00A404A4">
      <w:pPr>
        <w:jc w:val="both"/>
        <w:rPr>
          <w:rFonts w:ascii="Arial" w:eastAsia="Calibri" w:hAnsi="Arial" w:cs="Arial"/>
          <w:sz w:val="18"/>
          <w:szCs w:val="18"/>
          <w:lang w:val="en-GB"/>
        </w:rPr>
      </w:pPr>
    </w:p>
    <w:p w14:paraId="0F50DF45" w14:textId="4BD7252C" w:rsidR="00A404A4" w:rsidRPr="0051025F" w:rsidRDefault="00A404A4" w:rsidP="00A404A4">
      <w:pPr>
        <w:jc w:val="both"/>
        <w:rPr>
          <w:rFonts w:ascii="Arial" w:eastAsia="Calibri" w:hAnsi="Arial" w:cs="Arial"/>
          <w:sz w:val="18"/>
          <w:szCs w:val="18"/>
          <w:lang w:val="en-GB"/>
        </w:rPr>
      </w:pPr>
      <w:r w:rsidRPr="0051025F">
        <w:rPr>
          <w:rFonts w:ascii="Arial" w:eastAsia="Calibri" w:hAnsi="Arial" w:cs="Arial"/>
          <w:sz w:val="18"/>
          <w:szCs w:val="18"/>
          <w:lang w:val="en-GB"/>
        </w:rPr>
        <w:t>An increasing number of jurisdictions have adopted mechanisms for initiating proceedings for unexplained wealth, or illicit enrichment.</w:t>
      </w:r>
      <w:r w:rsidRPr="0051025F">
        <w:rPr>
          <w:rFonts w:ascii="Arial" w:eastAsia="Calibri" w:hAnsi="Arial" w:cs="Arial"/>
          <w:sz w:val="18"/>
          <w:szCs w:val="18"/>
          <w:vertAlign w:val="superscript"/>
          <w:lang w:val="en-GB"/>
        </w:rPr>
        <w:endnoteReference w:id="15"/>
      </w:r>
      <w:r w:rsidRPr="0051025F">
        <w:rPr>
          <w:rFonts w:ascii="Arial" w:eastAsia="Calibri" w:hAnsi="Arial" w:cs="Arial"/>
          <w:sz w:val="18"/>
          <w:szCs w:val="18"/>
          <w:lang w:val="en-GB"/>
        </w:rPr>
        <w:t xml:space="preserve"> Many countries now recognize the value of establishing dedicated Asset Recovery Offices (AROs), essentially offices that house officials with access to multiple databases (e.g., vehicle registry, business registry, tax information, customs database, criminal records). Such AROs, once in place, can take a cross-institutional view of one’s assets, as well as the assets held by family members or associates of those suspected of being involved in serious criminal activity – more often than not, when one launders illicitly-obtained assets, he or she does not place them in his or her own name.</w:t>
      </w:r>
    </w:p>
    <w:p w14:paraId="2C921D64" w14:textId="62EE0FEB" w:rsidR="00A404A4" w:rsidRPr="0051025F" w:rsidRDefault="00A404A4" w:rsidP="00A404A4">
      <w:pPr>
        <w:ind w:firstLine="567"/>
        <w:jc w:val="both"/>
        <w:rPr>
          <w:rFonts w:ascii="Arial" w:eastAsia="Calibri" w:hAnsi="Arial" w:cs="Arial"/>
          <w:sz w:val="18"/>
          <w:szCs w:val="18"/>
          <w:lang w:val="en-GB"/>
        </w:rPr>
      </w:pPr>
    </w:p>
    <w:p w14:paraId="7F8D0318" w14:textId="077DA618" w:rsidR="007C5AAD" w:rsidRDefault="00A404A4" w:rsidP="007C5AAD">
      <w:pPr>
        <w:jc w:val="both"/>
        <w:rPr>
          <w:rFonts w:ascii="Arial" w:eastAsia="Calibri" w:hAnsi="Arial" w:cs="Arial"/>
          <w:sz w:val="18"/>
          <w:szCs w:val="18"/>
          <w:lang w:val="en-GB"/>
        </w:rPr>
      </w:pPr>
      <w:r w:rsidRPr="0051025F">
        <w:rPr>
          <w:rFonts w:ascii="Arial" w:eastAsia="Calibri" w:hAnsi="Arial" w:cs="Arial"/>
          <w:sz w:val="18"/>
          <w:szCs w:val="18"/>
          <w:lang w:val="en-GB"/>
        </w:rPr>
        <w:t>Additionally, the establishment and training of specialised forensic financial analysts, who support the role of prosecutors in proving financial crimes, have proven to be beneficial in both criminal proceedings as well as in civil confiscation proceedings.  States that have developed strong inter-institutional cooperation mechanisms also have shown greater success in the recovery of illicitly-obtained assets.</w:t>
      </w:r>
      <w:r w:rsidRPr="0051025F">
        <w:rPr>
          <w:rFonts w:ascii="Arial" w:eastAsia="Calibri" w:hAnsi="Arial" w:cs="Arial"/>
          <w:sz w:val="18"/>
          <w:szCs w:val="18"/>
          <w:vertAlign w:val="superscript"/>
          <w:lang w:val="en-GB"/>
        </w:rPr>
        <w:endnoteReference w:id="16"/>
      </w:r>
      <w:bookmarkEnd w:id="10"/>
    </w:p>
    <w:p w14:paraId="07E47292" w14:textId="0D16052E" w:rsidR="00E00675" w:rsidRPr="0051025F" w:rsidRDefault="00E00675" w:rsidP="00A404A4">
      <w:pPr>
        <w:ind w:firstLine="567"/>
        <w:jc w:val="both"/>
        <w:rPr>
          <w:rFonts w:ascii="Arial" w:eastAsia="Calibri" w:hAnsi="Arial" w:cs="Arial"/>
          <w:sz w:val="18"/>
          <w:szCs w:val="18"/>
          <w:lang w:val="en-GB"/>
        </w:rPr>
      </w:pPr>
    </w:p>
    <w:bookmarkEnd w:id="9"/>
    <w:p w14:paraId="0E05DD21" w14:textId="45200633" w:rsidR="00B93055" w:rsidRPr="0051025F" w:rsidRDefault="002103DF" w:rsidP="00B93055">
      <w:pPr>
        <w:keepNext/>
        <w:keepLines/>
        <w:jc w:val="both"/>
        <w:outlineLvl w:val="1"/>
        <w:rPr>
          <w:rFonts w:ascii="Arial" w:eastAsia="Calibri" w:hAnsi="Arial" w:cs="Arial"/>
          <w:b/>
          <w:bCs/>
          <w:sz w:val="18"/>
          <w:szCs w:val="18"/>
          <w:u w:val="single"/>
          <w:lang w:val="en-GB"/>
        </w:rPr>
      </w:pPr>
      <w:r w:rsidRPr="0051025F">
        <w:rPr>
          <w:rFonts w:ascii="Arial" w:eastAsia="Calibri" w:hAnsi="Arial" w:cs="Arial"/>
          <w:b/>
          <w:bCs/>
          <w:sz w:val="18"/>
          <w:szCs w:val="18"/>
          <w:u w:val="single"/>
          <w:lang w:val="en-GB"/>
        </w:rPr>
        <w:t xml:space="preserve">1.2 </w:t>
      </w:r>
      <w:r w:rsidR="00B93055" w:rsidRPr="0051025F">
        <w:rPr>
          <w:rFonts w:ascii="Arial" w:eastAsia="Calibri" w:hAnsi="Arial" w:cs="Arial"/>
          <w:b/>
          <w:bCs/>
          <w:sz w:val="18"/>
          <w:szCs w:val="18"/>
          <w:u w:val="single"/>
          <w:lang w:val="en-GB"/>
        </w:rPr>
        <w:t>International Regulations and Recommendations</w:t>
      </w:r>
    </w:p>
    <w:p w14:paraId="1201022C" w14:textId="79B80915" w:rsidR="00B93055" w:rsidRPr="0051025F" w:rsidRDefault="00B93055" w:rsidP="00B93055">
      <w:pPr>
        <w:contextualSpacing/>
        <w:jc w:val="both"/>
        <w:rPr>
          <w:rFonts w:ascii="Arial" w:eastAsia="Calibri" w:hAnsi="Arial" w:cs="Arial"/>
          <w:sz w:val="18"/>
          <w:szCs w:val="18"/>
          <w:lang w:val="en-GB"/>
        </w:rPr>
      </w:pPr>
      <w:r w:rsidRPr="0051025F">
        <w:rPr>
          <w:rFonts w:ascii="Arial" w:eastAsia="Calibri" w:hAnsi="Arial" w:cs="Arial"/>
          <w:sz w:val="18"/>
          <w:szCs w:val="18"/>
          <w:lang w:val="en-GB"/>
        </w:rPr>
        <w:tab/>
      </w:r>
    </w:p>
    <w:p w14:paraId="3737B1C2" w14:textId="77777777" w:rsidR="00D4545F" w:rsidRDefault="00D4545F" w:rsidP="00B93055">
      <w:pPr>
        <w:jc w:val="both"/>
        <w:rPr>
          <w:rFonts w:ascii="Arial" w:eastAsia="Calibri" w:hAnsi="Arial" w:cs="Arial"/>
          <w:sz w:val="18"/>
          <w:szCs w:val="18"/>
          <w:lang w:val="en-GB"/>
        </w:rPr>
      </w:pPr>
    </w:p>
    <w:p w14:paraId="4BBD1AE4" w14:textId="2E5CBFD2" w:rsidR="00B93055" w:rsidRPr="0051025F" w:rsidRDefault="00B93055" w:rsidP="00B93055">
      <w:pPr>
        <w:jc w:val="both"/>
        <w:rPr>
          <w:rFonts w:ascii="Arial" w:eastAsia="Calibri" w:hAnsi="Arial" w:cs="Arial"/>
          <w:sz w:val="18"/>
          <w:szCs w:val="18"/>
          <w:lang w:val="en-GB"/>
        </w:rPr>
      </w:pPr>
      <w:r w:rsidRPr="0051025F">
        <w:rPr>
          <w:rFonts w:ascii="Arial" w:eastAsia="Calibri" w:hAnsi="Arial" w:cs="Arial"/>
          <w:sz w:val="18"/>
          <w:szCs w:val="18"/>
          <w:lang w:val="en-GB"/>
        </w:rPr>
        <w:t>A broad set of international conventions, standards, and bodies have been developed in order to combat IFFs. These include UN conventions which establish standards that all countries are expected to meet in order to avoid providing a safe haven for various kinds of IFFs. They also include treaties or organizations with narrower membership, but which set out more detailed measures to be applied by their member countries; a number of these treaties allow for useful peer reviews to ensure adequate compliance.</w:t>
      </w:r>
      <w:r w:rsidR="00D133E8" w:rsidRPr="0051025F">
        <w:rPr>
          <w:rFonts w:ascii="Arial" w:eastAsiaTheme="minorHAnsi" w:hAnsi="Arial" w:cs="Arial"/>
          <w:sz w:val="18"/>
          <w:szCs w:val="18"/>
          <w:lang w:val="en-GB" w:eastAsia="en-GB"/>
        </w:rPr>
        <w:t xml:space="preserve"> </w:t>
      </w:r>
    </w:p>
    <w:p w14:paraId="30BD6C8E" w14:textId="0875D9E7" w:rsidR="00B93055" w:rsidRPr="0051025F" w:rsidRDefault="00B93055" w:rsidP="00B93055">
      <w:pPr>
        <w:ind w:firstLine="567"/>
        <w:jc w:val="both"/>
        <w:rPr>
          <w:rFonts w:ascii="Arial" w:eastAsia="Calibri" w:hAnsi="Arial" w:cs="Arial"/>
          <w:sz w:val="18"/>
          <w:szCs w:val="18"/>
          <w:lang w:val="en-GB"/>
        </w:rPr>
      </w:pPr>
    </w:p>
    <w:p w14:paraId="24E340FE" w14:textId="54A789E9" w:rsidR="00D133E8" w:rsidRPr="0051025F" w:rsidRDefault="00D133E8" w:rsidP="00D133E8">
      <w:pPr>
        <w:jc w:val="both"/>
        <w:rPr>
          <w:rFonts w:ascii="Arial" w:eastAsia="Calibri" w:hAnsi="Arial" w:cs="Arial"/>
          <w:sz w:val="18"/>
          <w:szCs w:val="18"/>
          <w:lang w:val="en-GB"/>
        </w:rPr>
      </w:pPr>
      <w:r w:rsidRPr="0051025F">
        <w:rPr>
          <w:rFonts w:ascii="Arial" w:eastAsia="Calibri" w:hAnsi="Arial" w:cs="Arial"/>
          <w:sz w:val="18"/>
          <w:szCs w:val="18"/>
          <w:lang w:val="en-GB"/>
        </w:rPr>
        <w:t>In 2015, the General Assembly of the UN adopted the Addis Ababa Action Agenda which invites “appropriate international institutions and regional organisations to publish estimates of the volume and composition of illicit financial flows”.</w:t>
      </w:r>
      <w:r w:rsidRPr="0051025F">
        <w:rPr>
          <w:rFonts w:ascii="Arial" w:eastAsia="Calibri" w:hAnsi="Arial" w:cs="Arial"/>
          <w:sz w:val="18"/>
          <w:szCs w:val="18"/>
          <w:vertAlign w:val="superscript"/>
          <w:lang w:val="en-GB"/>
        </w:rPr>
        <w:endnoteReference w:id="17"/>
      </w:r>
      <w:r w:rsidRPr="0051025F">
        <w:rPr>
          <w:rFonts w:ascii="Arial" w:eastAsia="Calibri" w:hAnsi="Arial" w:cs="Arial"/>
          <w:sz w:val="18"/>
          <w:szCs w:val="18"/>
          <w:lang w:val="en-GB"/>
        </w:rPr>
        <w:t xml:space="preserve"> Similarly, the </w:t>
      </w:r>
      <w:r w:rsidRPr="0051025F">
        <w:rPr>
          <w:rFonts w:ascii="Arial" w:eastAsia="Calibri" w:hAnsi="Arial" w:cs="Arial"/>
          <w:b/>
          <w:bCs/>
          <w:sz w:val="18"/>
          <w:szCs w:val="18"/>
          <w:lang w:val="en-GB"/>
        </w:rPr>
        <w:t>2030 Agenda for Sustainable Development</w:t>
      </w:r>
      <w:r w:rsidRPr="0051025F">
        <w:rPr>
          <w:rFonts w:ascii="Arial" w:eastAsia="Calibri" w:hAnsi="Arial" w:cs="Arial"/>
          <w:bCs/>
          <w:sz w:val="18"/>
          <w:szCs w:val="18"/>
          <w:lang w:val="en-GB"/>
        </w:rPr>
        <w:t xml:space="preserve"> and the Sustainable Development Goals (SDG)</w:t>
      </w:r>
      <w:r w:rsidRPr="0051025F">
        <w:rPr>
          <w:rFonts w:ascii="Arial" w:eastAsia="Calibri" w:hAnsi="Arial" w:cs="Arial"/>
          <w:sz w:val="18"/>
          <w:szCs w:val="18"/>
          <w:lang w:val="en-GB"/>
        </w:rPr>
        <w:t xml:space="preserve"> call on countries to:</w:t>
      </w:r>
    </w:p>
    <w:p w14:paraId="3D412625" w14:textId="77777777" w:rsidR="00D133E8" w:rsidRPr="0051025F" w:rsidRDefault="00D133E8" w:rsidP="00D133E8">
      <w:pPr>
        <w:jc w:val="both"/>
        <w:rPr>
          <w:rFonts w:ascii="Arial" w:eastAsia="Calibri" w:hAnsi="Arial" w:cs="Arial"/>
          <w:sz w:val="18"/>
          <w:szCs w:val="18"/>
          <w:lang w:val="en-GB"/>
        </w:rPr>
      </w:pPr>
    </w:p>
    <w:p w14:paraId="07611E91" w14:textId="77777777" w:rsidR="00D133E8" w:rsidRPr="0051025F" w:rsidRDefault="00D133E8" w:rsidP="00D133E8">
      <w:pPr>
        <w:pStyle w:val="ListParagraph"/>
        <w:numPr>
          <w:ilvl w:val="0"/>
          <w:numId w:val="40"/>
        </w:numPr>
        <w:jc w:val="both"/>
        <w:rPr>
          <w:rFonts w:ascii="Arial" w:eastAsia="Calibri" w:hAnsi="Arial" w:cs="Arial"/>
          <w:sz w:val="18"/>
          <w:szCs w:val="18"/>
          <w:lang w:val="en-GB"/>
        </w:rPr>
      </w:pPr>
      <w:r w:rsidRPr="0051025F">
        <w:rPr>
          <w:rFonts w:ascii="Arial" w:eastAsia="Calibri" w:hAnsi="Arial" w:cs="Arial"/>
          <w:sz w:val="18"/>
          <w:szCs w:val="18"/>
          <w:lang w:val="en-GB"/>
        </w:rPr>
        <w:t xml:space="preserve">significantly reduce illicit financial and arms flows by 2030; </w:t>
      </w:r>
    </w:p>
    <w:p w14:paraId="33DE56A0" w14:textId="77777777" w:rsidR="00D133E8" w:rsidRPr="0051025F" w:rsidRDefault="00D133E8" w:rsidP="00D133E8">
      <w:pPr>
        <w:pStyle w:val="ListParagraph"/>
        <w:numPr>
          <w:ilvl w:val="0"/>
          <w:numId w:val="40"/>
        </w:numPr>
        <w:jc w:val="both"/>
        <w:rPr>
          <w:rFonts w:ascii="Arial" w:eastAsia="Calibri" w:hAnsi="Arial" w:cs="Arial"/>
          <w:sz w:val="18"/>
          <w:szCs w:val="18"/>
          <w:lang w:val="en-GB"/>
        </w:rPr>
      </w:pPr>
      <w:r w:rsidRPr="0051025F">
        <w:rPr>
          <w:rFonts w:ascii="Arial" w:eastAsia="Calibri" w:hAnsi="Arial" w:cs="Arial"/>
          <w:sz w:val="18"/>
          <w:szCs w:val="18"/>
          <w:lang w:val="en-GB"/>
        </w:rPr>
        <w:t xml:space="preserve">substantially reduce corruption and bribery in all their forms; </w:t>
      </w:r>
    </w:p>
    <w:p w14:paraId="73AE0992" w14:textId="1810474E" w:rsidR="00D133E8" w:rsidRPr="0051025F" w:rsidRDefault="00D133E8" w:rsidP="00D133E8">
      <w:pPr>
        <w:pStyle w:val="ListParagraph"/>
        <w:numPr>
          <w:ilvl w:val="0"/>
          <w:numId w:val="40"/>
        </w:numPr>
        <w:jc w:val="both"/>
        <w:rPr>
          <w:rFonts w:ascii="Arial" w:eastAsia="Calibri" w:hAnsi="Arial" w:cs="Arial"/>
          <w:sz w:val="18"/>
          <w:szCs w:val="18"/>
          <w:lang w:val="en-GB"/>
        </w:rPr>
      </w:pPr>
      <w:r w:rsidRPr="0051025F">
        <w:rPr>
          <w:rFonts w:ascii="Arial" w:eastAsia="Calibri" w:hAnsi="Arial" w:cs="Arial"/>
          <w:sz w:val="18"/>
          <w:szCs w:val="18"/>
          <w:lang w:val="en-GB"/>
        </w:rPr>
        <w:t xml:space="preserve">develop effective, accountable and transparent institutions; </w:t>
      </w:r>
    </w:p>
    <w:p w14:paraId="76B210E2" w14:textId="5ACDFDC6" w:rsidR="00D133E8" w:rsidRPr="0051025F" w:rsidRDefault="00D133E8" w:rsidP="00D133E8">
      <w:pPr>
        <w:pStyle w:val="ListParagraph"/>
        <w:numPr>
          <w:ilvl w:val="0"/>
          <w:numId w:val="40"/>
        </w:numPr>
        <w:jc w:val="both"/>
        <w:rPr>
          <w:rFonts w:ascii="Arial" w:eastAsia="Calibri" w:hAnsi="Arial" w:cs="Arial"/>
          <w:sz w:val="18"/>
          <w:szCs w:val="18"/>
          <w:lang w:val="en-GB"/>
        </w:rPr>
      </w:pPr>
      <w:r w:rsidRPr="0051025F">
        <w:rPr>
          <w:rFonts w:ascii="Arial" w:eastAsia="Calibri" w:hAnsi="Arial" w:cs="Arial"/>
          <w:sz w:val="18"/>
          <w:szCs w:val="18"/>
          <w:lang w:val="en-GB"/>
        </w:rPr>
        <w:t xml:space="preserve">strengthen domestic resource mobilization, also by supporting developing countries; </w:t>
      </w:r>
    </w:p>
    <w:p w14:paraId="283EAF34" w14:textId="77777777" w:rsidR="00D133E8" w:rsidRPr="0051025F" w:rsidRDefault="00D133E8" w:rsidP="00D133E8">
      <w:pPr>
        <w:pStyle w:val="ListParagraph"/>
        <w:numPr>
          <w:ilvl w:val="0"/>
          <w:numId w:val="40"/>
        </w:numPr>
        <w:jc w:val="both"/>
        <w:rPr>
          <w:rFonts w:ascii="Arial" w:eastAsia="Calibri" w:hAnsi="Arial" w:cs="Arial"/>
          <w:sz w:val="18"/>
          <w:szCs w:val="18"/>
          <w:lang w:val="en-GB"/>
        </w:rPr>
      </w:pPr>
      <w:r w:rsidRPr="0051025F">
        <w:rPr>
          <w:rFonts w:ascii="Arial" w:eastAsia="Calibri" w:hAnsi="Arial" w:cs="Arial"/>
          <w:sz w:val="18"/>
          <w:szCs w:val="18"/>
          <w:lang w:val="en-GB"/>
        </w:rPr>
        <w:t xml:space="preserve">enhance global macroeconomic stability; </w:t>
      </w:r>
    </w:p>
    <w:p w14:paraId="07D43689" w14:textId="77777777" w:rsidR="00D133E8" w:rsidRPr="0051025F" w:rsidRDefault="00D133E8" w:rsidP="00D133E8">
      <w:pPr>
        <w:pStyle w:val="ListParagraph"/>
        <w:numPr>
          <w:ilvl w:val="0"/>
          <w:numId w:val="40"/>
        </w:numPr>
        <w:jc w:val="both"/>
        <w:rPr>
          <w:rFonts w:ascii="Arial" w:eastAsia="Calibri" w:hAnsi="Arial" w:cs="Arial"/>
          <w:sz w:val="18"/>
          <w:szCs w:val="18"/>
          <w:lang w:val="en-GB"/>
        </w:rPr>
      </w:pPr>
      <w:r w:rsidRPr="0051025F">
        <w:rPr>
          <w:rFonts w:ascii="Arial" w:eastAsia="Calibri" w:hAnsi="Arial" w:cs="Arial"/>
          <w:sz w:val="18"/>
          <w:szCs w:val="18"/>
          <w:lang w:val="en-GB"/>
        </w:rPr>
        <w:t>strengthen the recovery and return of stolen assets and combat organised crime.</w:t>
      </w:r>
      <w:r w:rsidRPr="0051025F">
        <w:rPr>
          <w:rFonts w:ascii="Arial" w:hAnsi="Arial" w:cs="Arial"/>
          <w:sz w:val="18"/>
          <w:szCs w:val="18"/>
          <w:vertAlign w:val="superscript"/>
          <w:lang w:val="en-GB"/>
        </w:rPr>
        <w:endnoteReference w:id="18"/>
      </w:r>
      <w:r w:rsidRPr="0051025F">
        <w:rPr>
          <w:rFonts w:ascii="Arial" w:eastAsia="Calibri" w:hAnsi="Arial" w:cs="Arial"/>
          <w:sz w:val="18"/>
          <w:szCs w:val="18"/>
          <w:lang w:val="en-GB"/>
        </w:rPr>
        <w:t xml:space="preserve"> </w:t>
      </w:r>
    </w:p>
    <w:p w14:paraId="733CD4AC" w14:textId="0842A323" w:rsidR="00D133E8" w:rsidRPr="0051025F" w:rsidRDefault="00D133E8" w:rsidP="00D133E8">
      <w:pPr>
        <w:ind w:firstLine="567"/>
        <w:jc w:val="both"/>
        <w:rPr>
          <w:rFonts w:ascii="Arial" w:eastAsia="Calibri" w:hAnsi="Arial" w:cs="Arial"/>
          <w:sz w:val="18"/>
          <w:szCs w:val="18"/>
          <w:lang w:val="en-GB"/>
        </w:rPr>
      </w:pPr>
    </w:p>
    <w:p w14:paraId="34A620E6" w14:textId="41F3FDDF" w:rsidR="00B93055" w:rsidRPr="0051025F" w:rsidRDefault="00C40BC7" w:rsidP="00C03B30">
      <w:pPr>
        <w:jc w:val="both"/>
        <w:rPr>
          <w:rFonts w:ascii="Arial" w:eastAsia="Calibri" w:hAnsi="Arial" w:cs="Arial"/>
          <w:sz w:val="18"/>
          <w:szCs w:val="18"/>
          <w:lang w:val="en-GB"/>
        </w:rPr>
      </w:pPr>
      <w:r w:rsidRPr="0051025F">
        <w:rPr>
          <w:rFonts w:ascii="Arial" w:eastAsiaTheme="minorHAnsi" w:hAnsi="Arial" w:cs="Arial"/>
          <w:noProof/>
          <w:sz w:val="18"/>
          <w:szCs w:val="18"/>
          <w:lang w:val="en-GB" w:eastAsia="en-GB"/>
        </w:rPr>
        <mc:AlternateContent>
          <mc:Choice Requires="wps">
            <w:drawing>
              <wp:anchor distT="0" distB="0" distL="114300" distR="114300" simplePos="0" relativeHeight="251683840" behindDoc="0" locked="0" layoutInCell="1" allowOverlap="1" wp14:anchorId="45FE9B30" wp14:editId="29E4CC50">
                <wp:simplePos x="0" y="0"/>
                <wp:positionH relativeFrom="margin">
                  <wp:posOffset>3227705</wp:posOffset>
                </wp:positionH>
                <wp:positionV relativeFrom="paragraph">
                  <wp:posOffset>668655</wp:posOffset>
                </wp:positionV>
                <wp:extent cx="2715260" cy="1589405"/>
                <wp:effectExtent l="19050" t="19050" r="27940" b="10795"/>
                <wp:wrapThrough wrapText="bothSides">
                  <wp:wrapPolygon edited="0">
                    <wp:start x="-152" y="-259"/>
                    <wp:lineTo x="-152" y="21488"/>
                    <wp:lineTo x="21671" y="21488"/>
                    <wp:lineTo x="21671" y="-259"/>
                    <wp:lineTo x="-152" y="-259"/>
                  </wp:wrapPolygon>
                </wp:wrapThrough>
                <wp:docPr id="34" name="Text Box 34"/>
                <wp:cNvGraphicFramePr/>
                <a:graphic xmlns:a="http://schemas.openxmlformats.org/drawingml/2006/main">
                  <a:graphicData uri="http://schemas.microsoft.com/office/word/2010/wordprocessingShape">
                    <wps:wsp>
                      <wps:cNvSpPr txBox="1"/>
                      <wps:spPr>
                        <a:xfrm>
                          <a:off x="0" y="0"/>
                          <a:ext cx="2715260" cy="1589405"/>
                        </a:xfrm>
                        <a:prstGeom prst="rect">
                          <a:avLst/>
                        </a:prstGeom>
                        <a:noFill/>
                        <a:ln w="28575">
                          <a:solidFill>
                            <a:prstClr val="black"/>
                          </a:solidFill>
                        </a:ln>
                      </wps:spPr>
                      <wps:txbx>
                        <w:txbxContent>
                          <w:p w14:paraId="539456D4" w14:textId="77777777" w:rsidR="00C847DD" w:rsidRPr="00ED7A91" w:rsidRDefault="00C847DD" w:rsidP="00D133E8">
                            <w:pPr>
                              <w:jc w:val="center"/>
                              <w:rPr>
                                <w:b/>
                                <w:color w:val="0070C0"/>
                                <w:sz w:val="18"/>
                                <w:szCs w:val="18"/>
                                <w:lang w:val="en-GB"/>
                              </w:rPr>
                            </w:pPr>
                            <w:r w:rsidRPr="00ED7A91">
                              <w:rPr>
                                <w:b/>
                                <w:color w:val="0070C0"/>
                                <w:sz w:val="18"/>
                                <w:szCs w:val="18"/>
                                <w:lang w:val="en-GB"/>
                              </w:rPr>
                              <w:t>Key International Parameters Regarding Illicit Financial Flows</w:t>
                            </w:r>
                          </w:p>
                          <w:p w14:paraId="7CD3ED69" w14:textId="77777777" w:rsidR="00C847DD" w:rsidRPr="00D4545F" w:rsidRDefault="00C847DD" w:rsidP="00D133E8">
                            <w:pPr>
                              <w:jc w:val="center"/>
                              <w:rPr>
                                <w:b/>
                                <w:sz w:val="18"/>
                                <w:szCs w:val="18"/>
                                <w:lang w:val="en-GB"/>
                              </w:rPr>
                            </w:pPr>
                          </w:p>
                          <w:p w14:paraId="6947D2A6" w14:textId="77777777" w:rsidR="00C847DD" w:rsidRPr="00D4545F" w:rsidRDefault="00C847DD" w:rsidP="00D133E8">
                            <w:pPr>
                              <w:rPr>
                                <w:b/>
                                <w:bCs/>
                                <w:sz w:val="18"/>
                                <w:szCs w:val="18"/>
                                <w:lang w:val="en-GB"/>
                              </w:rPr>
                            </w:pPr>
                            <w:r w:rsidRPr="00D4545F">
                              <w:rPr>
                                <w:b/>
                                <w:bCs/>
                                <w:sz w:val="18"/>
                                <w:szCs w:val="18"/>
                                <w:lang w:val="en-GB"/>
                              </w:rPr>
                              <w:t>-1988 UN Convention against Illicit Traffic in Narcotic Drugs and Psychotropic Substances</w:t>
                            </w:r>
                          </w:p>
                          <w:p w14:paraId="03690DBD" w14:textId="77777777" w:rsidR="00C847DD" w:rsidRPr="00D4545F" w:rsidRDefault="00C847DD" w:rsidP="00D133E8">
                            <w:pPr>
                              <w:rPr>
                                <w:b/>
                                <w:bCs/>
                                <w:sz w:val="18"/>
                                <w:szCs w:val="18"/>
                                <w:lang w:val="en-GB"/>
                              </w:rPr>
                            </w:pPr>
                            <w:r w:rsidRPr="00D4545F">
                              <w:rPr>
                                <w:b/>
                                <w:bCs/>
                                <w:sz w:val="18"/>
                                <w:szCs w:val="18"/>
                                <w:lang w:val="en-GB"/>
                              </w:rPr>
                              <w:t>-1999 UN International Convention for the Suppression of the Financing of Terrorism</w:t>
                            </w:r>
                          </w:p>
                          <w:p w14:paraId="7040C08F" w14:textId="77777777" w:rsidR="00C847DD" w:rsidRPr="00D4545F" w:rsidRDefault="00C847DD" w:rsidP="00D133E8">
                            <w:pPr>
                              <w:rPr>
                                <w:b/>
                                <w:bCs/>
                                <w:sz w:val="18"/>
                                <w:szCs w:val="18"/>
                                <w:lang w:val="en-GB"/>
                              </w:rPr>
                            </w:pPr>
                            <w:r w:rsidRPr="00D4545F">
                              <w:rPr>
                                <w:b/>
                                <w:bCs/>
                                <w:sz w:val="18"/>
                                <w:szCs w:val="18"/>
                                <w:lang w:val="en-GB"/>
                              </w:rPr>
                              <w:t>-2000 UN Convention against Transnational Organised Crime</w:t>
                            </w:r>
                          </w:p>
                          <w:p w14:paraId="7F2810ED" w14:textId="069D09B3" w:rsidR="00C847DD" w:rsidRDefault="00C847DD" w:rsidP="00D133E8">
                            <w:pPr>
                              <w:rPr>
                                <w:b/>
                                <w:bCs/>
                                <w:sz w:val="18"/>
                                <w:szCs w:val="18"/>
                                <w:lang w:val="en-GB"/>
                              </w:rPr>
                            </w:pPr>
                            <w:r w:rsidRPr="00D4545F">
                              <w:rPr>
                                <w:b/>
                                <w:bCs/>
                                <w:sz w:val="18"/>
                                <w:szCs w:val="18"/>
                                <w:lang w:val="en-GB"/>
                              </w:rPr>
                              <w:t>-2003 UN Convention against Corruption</w:t>
                            </w:r>
                          </w:p>
                          <w:p w14:paraId="094A2316" w14:textId="1FB00C3A" w:rsidR="00C847DD" w:rsidRPr="00D4545F" w:rsidRDefault="00C40BC7" w:rsidP="00D133E8">
                            <w:pPr>
                              <w:rPr>
                                <w:b/>
                                <w:bCs/>
                                <w:sz w:val="18"/>
                                <w:szCs w:val="18"/>
                                <w:lang w:val="en-GB"/>
                              </w:rPr>
                            </w:pPr>
                            <w:r>
                              <w:rPr>
                                <w:b/>
                                <w:bCs/>
                                <w:sz w:val="18"/>
                                <w:szCs w:val="18"/>
                                <w:lang w:val="en-GB"/>
                              </w:rPr>
                              <w:t>-FATF 40 Recommendations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E9B30" id="Text Box 34" o:spid="_x0000_s1028" type="#_x0000_t202" style="position:absolute;left:0;text-align:left;margin-left:254.15pt;margin-top:52.65pt;width:213.8pt;height:125.1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" filled="f" strokeweight="2.25pt">
                <v:textbox>
                  <w:txbxContent>
                    <w:p w14:paraId="539456D4" w14:textId="77777777" w:rsidR="00C847DD" w:rsidRPr="00ED7A91" w:rsidRDefault="00C847DD" w:rsidP="00D133E8">
                      <w:pPr>
                        <w:jc w:val="center"/>
                        <w:rPr>
                          <w:b/>
                          <w:color w:val="0070C0"/>
                          <w:sz w:val="18"/>
                          <w:szCs w:val="18"/>
                          <w:lang w:val="en-GB"/>
                        </w:rPr>
                      </w:pPr>
                      <w:r w:rsidRPr="00ED7A91">
                        <w:rPr>
                          <w:b/>
                          <w:color w:val="0070C0"/>
                          <w:sz w:val="18"/>
                          <w:szCs w:val="18"/>
                          <w:lang w:val="en-GB"/>
                        </w:rPr>
                        <w:t>Key International Parameters Regarding Illicit Financial Flows</w:t>
                      </w:r>
                    </w:p>
                    <w:p w14:paraId="7CD3ED69" w14:textId="77777777" w:rsidR="00C847DD" w:rsidRPr="00D4545F" w:rsidRDefault="00C847DD" w:rsidP="00D133E8">
                      <w:pPr>
                        <w:jc w:val="center"/>
                        <w:rPr>
                          <w:b/>
                          <w:sz w:val="18"/>
                          <w:szCs w:val="18"/>
                          <w:lang w:val="en-GB"/>
                        </w:rPr>
                      </w:pPr>
                    </w:p>
                    <w:p w14:paraId="6947D2A6" w14:textId="77777777" w:rsidR="00C847DD" w:rsidRPr="00D4545F" w:rsidRDefault="00C847DD" w:rsidP="00D133E8">
                      <w:pPr>
                        <w:rPr>
                          <w:b/>
                          <w:bCs/>
                          <w:sz w:val="18"/>
                          <w:szCs w:val="18"/>
                          <w:lang w:val="en-GB"/>
                        </w:rPr>
                      </w:pPr>
                      <w:r w:rsidRPr="00D4545F">
                        <w:rPr>
                          <w:b/>
                          <w:bCs/>
                          <w:sz w:val="18"/>
                          <w:szCs w:val="18"/>
                          <w:lang w:val="en-GB"/>
                        </w:rPr>
                        <w:t>-1988 UN Convention against Illicit Traffic in Narcotic Drugs and Psychotropic Substances</w:t>
                      </w:r>
                    </w:p>
                    <w:p w14:paraId="03690DBD" w14:textId="77777777" w:rsidR="00C847DD" w:rsidRPr="00D4545F" w:rsidRDefault="00C847DD" w:rsidP="00D133E8">
                      <w:pPr>
                        <w:rPr>
                          <w:b/>
                          <w:bCs/>
                          <w:sz w:val="18"/>
                          <w:szCs w:val="18"/>
                          <w:lang w:val="en-GB"/>
                        </w:rPr>
                      </w:pPr>
                      <w:r w:rsidRPr="00D4545F">
                        <w:rPr>
                          <w:b/>
                          <w:bCs/>
                          <w:sz w:val="18"/>
                          <w:szCs w:val="18"/>
                          <w:lang w:val="en-GB"/>
                        </w:rPr>
                        <w:t>-1999 UN International Convention for the Suppression of the Financing of Terrorism</w:t>
                      </w:r>
                    </w:p>
                    <w:p w14:paraId="7040C08F" w14:textId="77777777" w:rsidR="00C847DD" w:rsidRPr="00D4545F" w:rsidRDefault="00C847DD" w:rsidP="00D133E8">
                      <w:pPr>
                        <w:rPr>
                          <w:b/>
                          <w:bCs/>
                          <w:sz w:val="18"/>
                          <w:szCs w:val="18"/>
                          <w:lang w:val="en-GB"/>
                        </w:rPr>
                      </w:pPr>
                      <w:r w:rsidRPr="00D4545F">
                        <w:rPr>
                          <w:b/>
                          <w:bCs/>
                          <w:sz w:val="18"/>
                          <w:szCs w:val="18"/>
                          <w:lang w:val="en-GB"/>
                        </w:rPr>
                        <w:t>-2000 UN Convention against Transnational Organised Crime</w:t>
                      </w:r>
                    </w:p>
                    <w:p w14:paraId="7F2810ED" w14:textId="069D09B3" w:rsidR="00C847DD" w:rsidRDefault="00C847DD" w:rsidP="00D133E8">
                      <w:pPr>
                        <w:rPr>
                          <w:b/>
                          <w:bCs/>
                          <w:sz w:val="18"/>
                          <w:szCs w:val="18"/>
                          <w:lang w:val="en-GB"/>
                        </w:rPr>
                      </w:pPr>
                      <w:r w:rsidRPr="00D4545F">
                        <w:rPr>
                          <w:b/>
                          <w:bCs/>
                          <w:sz w:val="18"/>
                          <w:szCs w:val="18"/>
                          <w:lang w:val="en-GB"/>
                        </w:rPr>
                        <w:t>-2003 UN Convention against Corruption</w:t>
                      </w:r>
                    </w:p>
                    <w:p w14:paraId="094A2316" w14:textId="1FB00C3A" w:rsidR="00C847DD" w:rsidRPr="00D4545F" w:rsidRDefault="00C40BC7" w:rsidP="00D133E8">
                      <w:pPr>
                        <w:rPr>
                          <w:b/>
                          <w:bCs/>
                          <w:sz w:val="18"/>
                          <w:szCs w:val="18"/>
                          <w:lang w:val="en-GB"/>
                        </w:rPr>
                      </w:pPr>
                      <w:r>
                        <w:rPr>
                          <w:b/>
                          <w:bCs/>
                          <w:sz w:val="18"/>
                          <w:szCs w:val="18"/>
                          <w:lang w:val="en-GB"/>
                        </w:rPr>
                        <w:t>-FATF 40 Recommendations</w:t>
                      </w:r>
                    </w:p>
                  </w:txbxContent>
                </v:textbox>
                <w10:wrap type="through" anchorx="margin"/>
              </v:shape>
            </w:pict>
          </mc:Fallback>
        </mc:AlternateContent>
      </w:r>
      <w:r w:rsidR="00D133E8" w:rsidRPr="0051025F">
        <w:rPr>
          <w:rFonts w:ascii="Arial" w:eastAsia="Calibri" w:hAnsi="Arial" w:cs="Arial"/>
          <w:sz w:val="18"/>
          <w:szCs w:val="18"/>
          <w:lang w:val="en-GB"/>
        </w:rPr>
        <w:t>The UN also highlights the need for a methodology to estimate IFFs in order to comply with the data requirements stemming from the global SDG indicator framework.</w:t>
      </w:r>
      <w:r w:rsidR="00D133E8" w:rsidRPr="0051025F">
        <w:rPr>
          <w:rFonts w:ascii="Arial" w:eastAsia="Calibri" w:hAnsi="Arial" w:cs="Arial"/>
          <w:sz w:val="18"/>
          <w:szCs w:val="18"/>
          <w:vertAlign w:val="superscript"/>
          <w:lang w:val="en-GB"/>
        </w:rPr>
        <w:endnoteReference w:id="19"/>
      </w:r>
    </w:p>
    <w:p w14:paraId="683CDA7F" w14:textId="57430A6E" w:rsidR="00B93055" w:rsidRPr="0051025F" w:rsidRDefault="00B93055" w:rsidP="00B93055">
      <w:pPr>
        <w:contextualSpacing/>
        <w:jc w:val="both"/>
        <w:rPr>
          <w:rFonts w:ascii="Arial" w:eastAsia="Calibri" w:hAnsi="Arial" w:cs="Arial"/>
          <w:sz w:val="18"/>
          <w:szCs w:val="18"/>
          <w:lang w:val="en-GB"/>
        </w:rPr>
      </w:pPr>
    </w:p>
    <w:p w14:paraId="06A0BF23" w14:textId="3D9B872D" w:rsidR="002103DF" w:rsidRPr="0051025F" w:rsidRDefault="00B93055" w:rsidP="00774761">
      <w:pPr>
        <w:contextualSpacing/>
        <w:jc w:val="both"/>
        <w:rPr>
          <w:rFonts w:ascii="Arial" w:eastAsia="Calibri" w:hAnsi="Arial" w:cs="Arial"/>
          <w:sz w:val="18"/>
          <w:szCs w:val="18"/>
          <w:lang w:val="en-GB"/>
        </w:rPr>
      </w:pPr>
      <w:r w:rsidRPr="0051025F">
        <w:rPr>
          <w:rFonts w:ascii="Arial" w:eastAsia="Calibri" w:hAnsi="Arial" w:cs="Arial"/>
          <w:sz w:val="18"/>
          <w:szCs w:val="18"/>
          <w:lang w:val="en-GB"/>
        </w:rPr>
        <w:t>The EU and the OECD have also played key roles in defining priorities that countries need to consider to better address the threats of money laundering and IFFs, as well as the need to strengthen mechanisms for the seizure and confiscation of assets, and the need to tackle tax evasion.</w:t>
      </w:r>
      <w:r w:rsidRPr="0051025F">
        <w:rPr>
          <w:rFonts w:ascii="Arial" w:eastAsia="Calibri" w:hAnsi="Arial" w:cs="Arial"/>
          <w:sz w:val="18"/>
          <w:szCs w:val="18"/>
          <w:vertAlign w:val="superscript"/>
          <w:lang w:val="en-GB"/>
        </w:rPr>
        <w:endnoteReference w:id="20"/>
      </w:r>
      <w:r w:rsidRPr="0051025F">
        <w:rPr>
          <w:rFonts w:ascii="Arial" w:eastAsia="Calibri" w:hAnsi="Arial" w:cs="Arial"/>
          <w:sz w:val="18"/>
          <w:szCs w:val="18"/>
          <w:lang w:val="en-GB"/>
        </w:rPr>
        <w:t xml:space="preserve"> Additional mechanisms such the Camden Asset Recovery Inter-Agency Network (and similar networks) provide much-valued support and cross-border dialogue for police and prosecutors to better capture assets linked to organized crime and high-level corruption.</w:t>
      </w:r>
      <w:r w:rsidRPr="0051025F">
        <w:rPr>
          <w:rFonts w:ascii="Arial" w:eastAsia="Calibri" w:hAnsi="Arial" w:cs="Arial"/>
          <w:sz w:val="18"/>
          <w:szCs w:val="18"/>
          <w:vertAlign w:val="superscript"/>
          <w:lang w:val="en-GB"/>
        </w:rPr>
        <w:endnoteReference w:id="21"/>
      </w:r>
    </w:p>
    <w:p w14:paraId="7EC09352" w14:textId="25EB9207" w:rsidR="00D4545F" w:rsidRDefault="00D4545F">
      <w:pPr>
        <w:rPr>
          <w:rFonts w:ascii="Arial" w:hAnsi="Arial" w:cs="Arial"/>
          <w:b/>
          <w:bCs/>
          <w:sz w:val="18"/>
          <w:szCs w:val="18"/>
          <w:lang w:val="en-GB"/>
        </w:rPr>
      </w:pPr>
      <w:r>
        <w:rPr>
          <w:rFonts w:ascii="Arial" w:hAnsi="Arial" w:cs="Arial"/>
          <w:b/>
          <w:bCs/>
          <w:sz w:val="18"/>
          <w:szCs w:val="18"/>
          <w:lang w:val="en-GB"/>
        </w:rPr>
        <w:br w:type="page"/>
      </w:r>
    </w:p>
    <w:p w14:paraId="594DD58E" w14:textId="77777777" w:rsidR="002103DF" w:rsidRPr="0051025F" w:rsidRDefault="002103DF" w:rsidP="00774761">
      <w:pPr>
        <w:jc w:val="both"/>
        <w:rPr>
          <w:rFonts w:ascii="Arial" w:hAnsi="Arial" w:cs="Arial"/>
          <w:b/>
          <w:bCs/>
          <w:sz w:val="18"/>
          <w:szCs w:val="18"/>
          <w:lang w:val="en-GB"/>
        </w:rPr>
      </w:pPr>
    </w:p>
    <w:p w14:paraId="18D926ED" w14:textId="5FD1629A" w:rsidR="00407B6A" w:rsidRPr="00D4545F" w:rsidRDefault="00407B6A" w:rsidP="00D4545F">
      <w:pPr>
        <w:rPr>
          <w:rFonts w:ascii="Arial" w:hAnsi="Arial" w:cs="Arial"/>
          <w:b/>
          <w:bCs/>
          <w:sz w:val="30"/>
          <w:szCs w:val="30"/>
          <w:u w:val="single"/>
          <w:lang w:val="en-GB"/>
        </w:rPr>
      </w:pPr>
      <w:r w:rsidRPr="00D4545F">
        <w:rPr>
          <w:rFonts w:ascii="Arial" w:hAnsi="Arial" w:cs="Arial"/>
          <w:b/>
          <w:bCs/>
          <w:sz w:val="30"/>
          <w:szCs w:val="30"/>
          <w:lang w:val="en-GB"/>
        </w:rPr>
        <w:t xml:space="preserve">2. </w:t>
      </w:r>
      <w:r w:rsidRPr="00D4545F">
        <w:rPr>
          <w:rFonts w:ascii="Arial" w:hAnsi="Arial" w:cs="Arial"/>
          <w:b/>
          <w:bCs/>
          <w:sz w:val="30"/>
          <w:szCs w:val="30"/>
          <w:lang w:val="en-GB"/>
        </w:rPr>
        <w:tab/>
      </w:r>
      <w:bookmarkStart w:id="15" w:name="_Hlk63443893"/>
      <w:r w:rsidRPr="00D4545F">
        <w:rPr>
          <w:rFonts w:ascii="Arial" w:hAnsi="Arial" w:cs="Arial"/>
          <w:b/>
          <w:bCs/>
          <w:sz w:val="30"/>
          <w:szCs w:val="30"/>
          <w:u w:val="single"/>
          <w:lang w:val="en-GB"/>
        </w:rPr>
        <w:t>Overview of Illicit Financial Flows and Organized Crime in Georgia </w:t>
      </w:r>
      <w:bookmarkEnd w:id="15"/>
    </w:p>
    <w:p w14:paraId="5A51605B" w14:textId="77777777" w:rsidR="00407B6A" w:rsidRPr="0051025F" w:rsidRDefault="00407B6A" w:rsidP="00774761">
      <w:pPr>
        <w:ind w:left="360"/>
        <w:jc w:val="both"/>
        <w:rPr>
          <w:rFonts w:ascii="Arial" w:hAnsi="Arial" w:cs="Arial"/>
          <w:b/>
          <w:bCs/>
          <w:sz w:val="18"/>
          <w:szCs w:val="18"/>
          <w:lang w:val="en-GB"/>
        </w:rPr>
      </w:pPr>
    </w:p>
    <w:p w14:paraId="5F21B3B9" w14:textId="102B1128" w:rsidR="00407B6A" w:rsidRPr="0051025F" w:rsidRDefault="00407B6A" w:rsidP="00774761">
      <w:pPr>
        <w:pStyle w:val="ListParagraph"/>
        <w:numPr>
          <w:ilvl w:val="1"/>
          <w:numId w:val="8"/>
        </w:numPr>
        <w:ind w:left="450" w:hanging="450"/>
        <w:jc w:val="both"/>
        <w:rPr>
          <w:rFonts w:ascii="Arial" w:hAnsi="Arial" w:cs="Arial"/>
          <w:b/>
          <w:bCs/>
          <w:sz w:val="18"/>
          <w:szCs w:val="18"/>
          <w:lang w:val="en-GB"/>
        </w:rPr>
      </w:pPr>
      <w:r w:rsidRPr="0051025F">
        <w:rPr>
          <w:rFonts w:ascii="Arial" w:hAnsi="Arial" w:cs="Arial"/>
          <w:b/>
          <w:bCs/>
          <w:sz w:val="18"/>
          <w:szCs w:val="18"/>
          <w:lang w:val="en-GB"/>
        </w:rPr>
        <w:t xml:space="preserve"> </w:t>
      </w:r>
      <w:r w:rsidRPr="0051025F">
        <w:rPr>
          <w:rFonts w:ascii="Arial" w:hAnsi="Arial" w:cs="Arial"/>
          <w:b/>
          <w:bCs/>
          <w:sz w:val="18"/>
          <w:szCs w:val="18"/>
          <w:lang w:val="en-GB"/>
        </w:rPr>
        <w:tab/>
        <w:t xml:space="preserve">Overview of The Country of Georgia </w:t>
      </w:r>
    </w:p>
    <w:p w14:paraId="5F3DF2C9" w14:textId="41BDBBE9" w:rsidR="00407B6A" w:rsidRPr="0051025F" w:rsidRDefault="005E7AD2" w:rsidP="00774761">
      <w:pPr>
        <w:jc w:val="both"/>
        <w:rPr>
          <w:rFonts w:ascii="Arial" w:hAnsi="Arial" w:cs="Arial"/>
          <w:b/>
          <w:bCs/>
          <w:sz w:val="18"/>
          <w:szCs w:val="18"/>
          <w:lang w:val="en-GB"/>
        </w:rPr>
      </w:pPr>
      <w:commentRangeStart w:id="16"/>
      <w:r w:rsidRPr="0051025F">
        <w:rPr>
          <w:rFonts w:ascii="Arial" w:hAnsi="Arial" w:cs="Arial"/>
          <w:noProof/>
          <w:sz w:val="18"/>
          <w:szCs w:val="18"/>
        </w:rPr>
        <w:drawing>
          <wp:anchor distT="0" distB="0" distL="114300" distR="114300" simplePos="0" relativeHeight="251684864" behindDoc="0" locked="0" layoutInCell="1" allowOverlap="1" wp14:anchorId="7BB38E29" wp14:editId="432A596A">
            <wp:simplePos x="0" y="0"/>
            <wp:positionH relativeFrom="column">
              <wp:posOffset>-635</wp:posOffset>
            </wp:positionH>
            <wp:positionV relativeFrom="paragraph">
              <wp:posOffset>174625</wp:posOffset>
            </wp:positionV>
            <wp:extent cx="3008630" cy="2110105"/>
            <wp:effectExtent l="0" t="0" r="1270" b="444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8630" cy="2110105"/>
                    </a:xfrm>
                    <a:prstGeom prst="rect">
                      <a:avLst/>
                    </a:prstGeom>
                    <a:noFill/>
                    <a:ln>
                      <a:noFill/>
                    </a:ln>
                  </pic:spPr>
                </pic:pic>
              </a:graphicData>
            </a:graphic>
            <wp14:sizeRelH relativeFrom="margin">
              <wp14:pctWidth>0</wp14:pctWidth>
            </wp14:sizeRelH>
            <wp14:sizeRelV relativeFrom="margin">
              <wp14:pctHeight>0</wp14:pctHeight>
            </wp14:sizeRelV>
          </wp:anchor>
        </w:drawing>
      </w:r>
      <w:commentRangeEnd w:id="16"/>
      <w:r w:rsidR="00D4545F">
        <w:rPr>
          <w:rStyle w:val="CommentReference"/>
        </w:rPr>
        <w:commentReference w:id="16"/>
      </w:r>
    </w:p>
    <w:p w14:paraId="0B248EF7" w14:textId="77777777" w:rsidR="00D4545F" w:rsidRDefault="00D4545F" w:rsidP="0069575E">
      <w:pPr>
        <w:jc w:val="both"/>
        <w:rPr>
          <w:rFonts w:ascii="Arial" w:hAnsi="Arial" w:cs="Arial"/>
          <w:sz w:val="18"/>
          <w:szCs w:val="18"/>
          <w:lang w:val="uk-UA"/>
        </w:rPr>
      </w:pPr>
    </w:p>
    <w:p w14:paraId="207DA9FB" w14:textId="1A069F93" w:rsidR="00D133E8" w:rsidRPr="0051025F" w:rsidRDefault="00D133E8" w:rsidP="0069575E">
      <w:pPr>
        <w:jc w:val="both"/>
        <w:rPr>
          <w:rFonts w:ascii="Arial" w:hAnsi="Arial" w:cs="Arial"/>
          <w:sz w:val="18"/>
          <w:szCs w:val="18"/>
          <w:lang w:val="en-GB"/>
        </w:rPr>
      </w:pPr>
      <w:r w:rsidRPr="0051025F">
        <w:rPr>
          <w:rFonts w:ascii="Arial" w:hAnsi="Arial" w:cs="Arial"/>
          <w:sz w:val="18"/>
          <w:szCs w:val="18"/>
          <w:lang w:val="uk-UA"/>
        </w:rPr>
        <w:t>-</w:t>
      </w:r>
      <w:r w:rsidR="005E7AD2" w:rsidRPr="0051025F">
        <w:rPr>
          <w:rFonts w:ascii="Arial" w:hAnsi="Arial" w:cs="Arial"/>
          <w:sz w:val="18"/>
          <w:szCs w:val="18"/>
          <w:lang w:val="en-GB"/>
        </w:rPr>
        <w:t xml:space="preserve"> </w:t>
      </w:r>
      <w:r w:rsidRPr="0051025F">
        <w:rPr>
          <w:rFonts w:ascii="Arial" w:hAnsi="Arial" w:cs="Arial"/>
          <w:sz w:val="18"/>
          <w:szCs w:val="18"/>
          <w:lang w:val="en-GB"/>
        </w:rPr>
        <w:t>Population: 3.72 million people where 86.8% are ethnic Georgians. 83.4% are Orthodox Christian and 10% identifying as Muslim</w:t>
      </w:r>
      <w:r w:rsidRPr="0051025F">
        <w:rPr>
          <w:rStyle w:val="EndnoteReference"/>
          <w:rFonts w:ascii="Arial" w:hAnsi="Arial" w:cs="Arial"/>
          <w:sz w:val="18"/>
          <w:szCs w:val="18"/>
          <w:lang w:val="en-GB"/>
        </w:rPr>
        <w:endnoteReference w:id="22"/>
      </w:r>
    </w:p>
    <w:p w14:paraId="28066D71" w14:textId="28FAE15C" w:rsidR="00D133E8" w:rsidRPr="0051025F" w:rsidRDefault="00D133E8" w:rsidP="0069575E">
      <w:pPr>
        <w:jc w:val="both"/>
        <w:rPr>
          <w:rFonts w:ascii="Arial" w:hAnsi="Arial" w:cs="Arial"/>
          <w:sz w:val="18"/>
          <w:szCs w:val="18"/>
          <w:lang w:val="en-GB"/>
        </w:rPr>
      </w:pPr>
      <w:r w:rsidRPr="0051025F">
        <w:rPr>
          <w:rFonts w:ascii="Arial" w:hAnsi="Arial" w:cs="Arial"/>
          <w:sz w:val="18"/>
          <w:szCs w:val="18"/>
          <w:lang w:val="en-GB"/>
        </w:rPr>
        <w:t>- Official language: Georgian</w:t>
      </w:r>
    </w:p>
    <w:p w14:paraId="3BA43E9E" w14:textId="63CA4A63" w:rsidR="00D133E8" w:rsidRPr="0051025F" w:rsidRDefault="005E7AD2" w:rsidP="0069575E">
      <w:pPr>
        <w:jc w:val="both"/>
        <w:rPr>
          <w:rFonts w:ascii="Arial" w:hAnsi="Arial" w:cs="Arial"/>
          <w:sz w:val="18"/>
          <w:szCs w:val="18"/>
          <w:lang w:val="en-GB"/>
        </w:rPr>
      </w:pPr>
      <w:r w:rsidRPr="0051025F">
        <w:rPr>
          <w:rFonts w:ascii="Arial" w:hAnsi="Arial" w:cs="Arial"/>
          <w:sz w:val="18"/>
          <w:szCs w:val="18"/>
          <w:lang w:val="en-GB"/>
        </w:rPr>
        <w:t xml:space="preserve">- Currency: Georgian Lari (GEL) </w:t>
      </w:r>
      <w:r w:rsidRPr="0051025F">
        <w:rPr>
          <w:rStyle w:val="EndnoteReference"/>
          <w:rFonts w:ascii="Arial" w:hAnsi="Arial" w:cs="Arial"/>
          <w:sz w:val="18"/>
          <w:szCs w:val="18"/>
          <w:lang w:val="en-GB"/>
        </w:rPr>
        <w:endnoteReference w:id="23"/>
      </w:r>
    </w:p>
    <w:p w14:paraId="6F1E087B" w14:textId="028510F5" w:rsidR="005E7AD2" w:rsidRPr="0051025F" w:rsidRDefault="005E7AD2" w:rsidP="0069575E">
      <w:pPr>
        <w:jc w:val="both"/>
        <w:rPr>
          <w:rFonts w:ascii="Arial" w:hAnsi="Arial" w:cs="Arial"/>
          <w:sz w:val="18"/>
          <w:szCs w:val="18"/>
          <w:lang w:val="en-GB"/>
        </w:rPr>
      </w:pPr>
      <w:r w:rsidRPr="0051025F">
        <w:rPr>
          <w:rFonts w:ascii="Arial" w:hAnsi="Arial" w:cs="Arial"/>
          <w:sz w:val="18"/>
          <w:szCs w:val="18"/>
          <w:lang w:val="en-GB"/>
        </w:rPr>
        <w:t>- Member of UN, WTO, CoE, OSCE, EaP</w:t>
      </w:r>
    </w:p>
    <w:p w14:paraId="4F10AD1C" w14:textId="1F0DCA7E" w:rsidR="005E7AD2" w:rsidRPr="0051025F" w:rsidRDefault="005E7AD2" w:rsidP="0069575E">
      <w:pPr>
        <w:jc w:val="both"/>
        <w:rPr>
          <w:rFonts w:ascii="Arial" w:hAnsi="Arial" w:cs="Arial"/>
          <w:sz w:val="18"/>
          <w:szCs w:val="18"/>
          <w:lang w:val="en-GB"/>
        </w:rPr>
      </w:pPr>
      <w:r w:rsidRPr="0051025F">
        <w:rPr>
          <w:rFonts w:ascii="Arial" w:hAnsi="Arial" w:cs="Arial"/>
          <w:sz w:val="18"/>
          <w:szCs w:val="18"/>
          <w:lang w:val="en-GB"/>
        </w:rPr>
        <w:t>- April 1991: independence from USSR</w:t>
      </w:r>
    </w:p>
    <w:p w14:paraId="55B2EF6F" w14:textId="697B6535" w:rsidR="00D133E8" w:rsidRPr="0051025F" w:rsidRDefault="005E7AD2" w:rsidP="0069575E">
      <w:pPr>
        <w:jc w:val="both"/>
        <w:rPr>
          <w:rFonts w:ascii="Arial" w:hAnsi="Arial" w:cs="Arial"/>
          <w:sz w:val="18"/>
          <w:szCs w:val="18"/>
          <w:lang w:val="en-GB"/>
        </w:rPr>
      </w:pPr>
      <w:r w:rsidRPr="0051025F">
        <w:rPr>
          <w:rFonts w:ascii="Arial" w:hAnsi="Arial" w:cs="Arial"/>
          <w:sz w:val="18"/>
          <w:szCs w:val="18"/>
          <w:lang w:val="en-GB"/>
        </w:rPr>
        <w:t>- Association agreement with the EU (including visa-free travels)</w:t>
      </w:r>
    </w:p>
    <w:p w14:paraId="65E75824" w14:textId="04EBE40A" w:rsidR="005E7AD2" w:rsidRPr="0051025F" w:rsidRDefault="005E7AD2" w:rsidP="0069575E">
      <w:pPr>
        <w:jc w:val="both"/>
        <w:rPr>
          <w:rFonts w:ascii="Arial" w:hAnsi="Arial" w:cs="Arial"/>
          <w:sz w:val="18"/>
          <w:szCs w:val="18"/>
          <w:lang w:val="en-GB"/>
        </w:rPr>
      </w:pPr>
      <w:r w:rsidRPr="0051025F">
        <w:rPr>
          <w:rFonts w:ascii="Arial" w:hAnsi="Arial" w:cs="Arial"/>
          <w:sz w:val="18"/>
          <w:szCs w:val="18"/>
          <w:lang w:val="en-GB"/>
        </w:rPr>
        <w:t xml:space="preserve">- Attractive transit country for organised crime due to its geographical position </w:t>
      </w:r>
    </w:p>
    <w:p w14:paraId="3E93C963" w14:textId="6DB0B14A" w:rsidR="0069575E" w:rsidRPr="0051025F" w:rsidRDefault="0069575E" w:rsidP="0069575E">
      <w:pPr>
        <w:jc w:val="both"/>
        <w:rPr>
          <w:rFonts w:ascii="Arial" w:hAnsi="Arial" w:cs="Arial"/>
          <w:sz w:val="18"/>
          <w:szCs w:val="18"/>
          <w:lang w:val="en-GB"/>
        </w:rPr>
      </w:pPr>
      <w:r w:rsidRPr="0051025F">
        <w:rPr>
          <w:rFonts w:ascii="Arial" w:hAnsi="Arial" w:cs="Arial"/>
          <w:sz w:val="18"/>
          <w:szCs w:val="18"/>
          <w:lang w:val="en-GB"/>
        </w:rPr>
        <w:t xml:space="preserve"> </w:t>
      </w:r>
    </w:p>
    <w:p w14:paraId="46A1B0E8" w14:textId="77777777" w:rsidR="0069575E" w:rsidRPr="0051025F" w:rsidRDefault="0069575E" w:rsidP="0069575E">
      <w:pPr>
        <w:jc w:val="both"/>
        <w:rPr>
          <w:rFonts w:ascii="Arial" w:hAnsi="Arial" w:cs="Arial"/>
          <w:sz w:val="18"/>
          <w:szCs w:val="18"/>
          <w:lang w:val="en-GB"/>
        </w:rPr>
      </w:pPr>
    </w:p>
    <w:p w14:paraId="440C9B3C" w14:textId="77777777" w:rsidR="0069575E" w:rsidRPr="0051025F" w:rsidRDefault="0069575E" w:rsidP="0069575E">
      <w:pPr>
        <w:ind w:firstLine="720"/>
        <w:jc w:val="both"/>
        <w:rPr>
          <w:rFonts w:ascii="Arial" w:hAnsi="Arial" w:cs="Arial"/>
          <w:i/>
          <w:iCs/>
          <w:sz w:val="18"/>
          <w:szCs w:val="18"/>
          <w:lang w:val="en-GB"/>
        </w:rPr>
      </w:pPr>
      <w:r w:rsidRPr="0051025F">
        <w:rPr>
          <w:rFonts w:ascii="Arial" w:hAnsi="Arial" w:cs="Arial"/>
          <w:i/>
          <w:iCs/>
          <w:sz w:val="18"/>
          <w:szCs w:val="18"/>
          <w:lang w:val="en-GB"/>
        </w:rPr>
        <w:t xml:space="preserve">Socio-Economic Context </w:t>
      </w:r>
    </w:p>
    <w:p w14:paraId="32AC164D" w14:textId="77777777" w:rsidR="0069575E" w:rsidRPr="0051025F" w:rsidRDefault="0069575E" w:rsidP="0069575E">
      <w:pPr>
        <w:ind w:firstLine="720"/>
        <w:jc w:val="both"/>
        <w:rPr>
          <w:rFonts w:ascii="Arial" w:hAnsi="Arial" w:cs="Arial"/>
          <w:i/>
          <w:iCs/>
          <w:sz w:val="18"/>
          <w:szCs w:val="18"/>
          <w:lang w:val="en-GB"/>
        </w:rPr>
      </w:pPr>
    </w:p>
    <w:p w14:paraId="0EE06915" w14:textId="77777777" w:rsidR="0069575E" w:rsidRPr="0051025F" w:rsidRDefault="0069575E" w:rsidP="0069575E">
      <w:pPr>
        <w:pStyle w:val="ListParagraph"/>
        <w:ind w:left="0"/>
        <w:jc w:val="both"/>
        <w:rPr>
          <w:rFonts w:ascii="Arial" w:hAnsi="Arial" w:cs="Arial"/>
          <w:sz w:val="18"/>
          <w:szCs w:val="18"/>
          <w:lang w:val="en-GB"/>
        </w:rPr>
      </w:pPr>
      <w:r w:rsidRPr="0051025F">
        <w:rPr>
          <w:rFonts w:ascii="Arial" w:hAnsi="Arial" w:cs="Arial"/>
          <w:sz w:val="18"/>
          <w:szCs w:val="18"/>
          <w:lang w:val="en-GB"/>
        </w:rPr>
        <w:t>Georgia is considered a lower-middle-income country by the World Bank. Georgia has a current GDP of USD 15.7 billion and a GDP per capita of USD 4,764.</w:t>
      </w:r>
      <w:r w:rsidRPr="0051025F">
        <w:rPr>
          <w:rStyle w:val="EndnoteReference"/>
          <w:rFonts w:ascii="Arial" w:hAnsi="Arial" w:cs="Arial"/>
          <w:sz w:val="18"/>
          <w:szCs w:val="18"/>
          <w:lang w:val="en-GB"/>
        </w:rPr>
        <w:endnoteReference w:id="24"/>
      </w:r>
      <w:r w:rsidRPr="0051025F">
        <w:rPr>
          <w:rFonts w:ascii="Arial" w:hAnsi="Arial" w:cs="Arial"/>
          <w:sz w:val="18"/>
          <w:szCs w:val="18"/>
          <w:lang w:val="en-GB"/>
        </w:rPr>
        <w:t xml:space="preserve"> After independence in the early 1990s, the country faced a considerable economic deficit, high poverty rates, and weak public services.</w:t>
      </w:r>
      <w:r w:rsidRPr="0051025F">
        <w:rPr>
          <w:rStyle w:val="EndnoteReference"/>
          <w:rFonts w:ascii="Arial" w:hAnsi="Arial" w:cs="Arial"/>
          <w:sz w:val="18"/>
          <w:szCs w:val="18"/>
          <w:lang w:val="en-GB"/>
        </w:rPr>
        <w:endnoteReference w:id="25"/>
      </w:r>
      <w:r w:rsidRPr="0051025F">
        <w:rPr>
          <w:rFonts w:ascii="Arial" w:hAnsi="Arial" w:cs="Arial"/>
          <w:sz w:val="18"/>
          <w:szCs w:val="18"/>
          <w:lang w:val="en-GB"/>
        </w:rPr>
        <w:t xml:space="preserve"> However, over the last two decades, Georgia has implemented strong economic reform measures, raising living standards and creating robust growth.</w:t>
      </w:r>
      <w:r w:rsidRPr="0051025F">
        <w:rPr>
          <w:rStyle w:val="EndnoteReference"/>
          <w:rFonts w:ascii="Arial" w:hAnsi="Arial" w:cs="Arial"/>
          <w:sz w:val="18"/>
          <w:szCs w:val="18"/>
          <w:lang w:val="en-GB"/>
        </w:rPr>
        <w:endnoteReference w:id="26"/>
      </w:r>
      <w:r w:rsidRPr="0051025F">
        <w:rPr>
          <w:rFonts w:ascii="Arial" w:hAnsi="Arial" w:cs="Arial"/>
          <w:sz w:val="18"/>
          <w:szCs w:val="18"/>
          <w:lang w:val="en-GB"/>
        </w:rPr>
        <w:t xml:space="preserve"> The country’s GDP per capita increased at an average annual rate of 4.8 percent (from 2010 to 2019). The poverty rate nearly halved (from 2007 to 2018), with improvement in both income and living conditions.</w:t>
      </w:r>
      <w:r w:rsidRPr="0051025F">
        <w:rPr>
          <w:rStyle w:val="EndnoteReference"/>
          <w:rFonts w:ascii="Arial" w:hAnsi="Arial" w:cs="Arial"/>
          <w:sz w:val="18"/>
          <w:szCs w:val="18"/>
          <w:lang w:val="en-GB"/>
        </w:rPr>
        <w:endnoteReference w:id="27"/>
      </w:r>
      <w:r w:rsidRPr="0051025F">
        <w:rPr>
          <w:rFonts w:ascii="Arial" w:hAnsi="Arial" w:cs="Arial"/>
          <w:sz w:val="18"/>
          <w:szCs w:val="18"/>
          <w:lang w:val="en-GB"/>
        </w:rPr>
        <w:t xml:space="preserve"> Growth has been fuelled by declining unemployment and growing wages, robust external transfers, and high public spending.</w:t>
      </w:r>
      <w:r w:rsidRPr="0051025F">
        <w:rPr>
          <w:rStyle w:val="EndnoteReference"/>
          <w:rFonts w:ascii="Arial" w:hAnsi="Arial" w:cs="Arial"/>
          <w:sz w:val="18"/>
          <w:szCs w:val="18"/>
          <w:lang w:val="en-GB"/>
        </w:rPr>
        <w:endnoteReference w:id="28"/>
      </w:r>
      <w:r w:rsidRPr="0051025F">
        <w:rPr>
          <w:rFonts w:ascii="Arial" w:hAnsi="Arial" w:cs="Arial"/>
          <w:sz w:val="18"/>
          <w:szCs w:val="18"/>
          <w:lang w:val="en-GB"/>
        </w:rPr>
        <w:t xml:space="preserve"> The country has also seen growth in exports (22% increase) and in proceeds from the tourism industry (27% increase) in recent years.</w:t>
      </w:r>
      <w:r w:rsidRPr="0051025F">
        <w:rPr>
          <w:rStyle w:val="EndnoteReference"/>
          <w:rFonts w:ascii="Arial" w:hAnsi="Arial" w:cs="Arial"/>
          <w:sz w:val="18"/>
          <w:szCs w:val="18"/>
          <w:lang w:val="en-GB"/>
        </w:rPr>
        <w:endnoteReference w:id="29"/>
      </w:r>
    </w:p>
    <w:p w14:paraId="522C0DB0" w14:textId="77777777" w:rsidR="0069575E" w:rsidRPr="0051025F" w:rsidRDefault="0069575E" w:rsidP="0069575E">
      <w:pPr>
        <w:pStyle w:val="ListParagraph"/>
        <w:ind w:left="0" w:firstLine="720"/>
        <w:jc w:val="both"/>
        <w:rPr>
          <w:rFonts w:ascii="Arial" w:hAnsi="Arial" w:cs="Arial"/>
          <w:sz w:val="18"/>
          <w:szCs w:val="18"/>
          <w:lang w:val="en-GB"/>
        </w:rPr>
      </w:pPr>
    </w:p>
    <w:p w14:paraId="7F160894" w14:textId="77777777" w:rsidR="0069575E" w:rsidRPr="0051025F" w:rsidRDefault="0069575E" w:rsidP="0069575E">
      <w:pPr>
        <w:pStyle w:val="ListParagraph"/>
        <w:ind w:left="0"/>
        <w:jc w:val="both"/>
        <w:rPr>
          <w:rFonts w:ascii="Arial" w:hAnsi="Arial" w:cs="Arial"/>
          <w:sz w:val="18"/>
          <w:szCs w:val="18"/>
          <w:lang w:val="en-GB"/>
        </w:rPr>
      </w:pPr>
      <w:r w:rsidRPr="0051025F">
        <w:rPr>
          <w:rFonts w:ascii="Arial" w:hAnsi="Arial" w:cs="Arial"/>
          <w:sz w:val="18"/>
          <w:szCs w:val="18"/>
          <w:lang w:val="en-GB"/>
        </w:rPr>
        <w:t xml:space="preserve">Georgia has a strong macroeconomic framework and business environment, and has invested in recent </w:t>
      </w:r>
      <w:r w:rsidRPr="0051025F">
        <w:rPr>
          <w:rFonts w:ascii="Arial" w:hAnsi="Arial" w:cs="Arial"/>
          <w:sz w:val="18"/>
          <w:szCs w:val="18"/>
          <w:lang w:val="en-GB"/>
        </w:rPr>
        <w:t>years in trade liberalization and infrastructure upgrades. The World Bank’s Doing Business 2020 Report ranks the country 7</w:t>
      </w:r>
      <w:r w:rsidRPr="0051025F">
        <w:rPr>
          <w:rFonts w:ascii="Arial" w:hAnsi="Arial" w:cs="Arial"/>
          <w:sz w:val="18"/>
          <w:szCs w:val="18"/>
          <w:vertAlign w:val="superscript"/>
          <w:lang w:val="en-GB"/>
        </w:rPr>
        <w:t>th</w:t>
      </w:r>
      <w:r w:rsidRPr="0051025F">
        <w:rPr>
          <w:rFonts w:ascii="Arial" w:hAnsi="Arial" w:cs="Arial"/>
          <w:sz w:val="18"/>
          <w:szCs w:val="18"/>
          <w:lang w:val="en-GB"/>
        </w:rPr>
        <w:t xml:space="preserve"> globally in terms of most business-friendly environment.</w:t>
      </w:r>
      <w:r w:rsidRPr="0051025F">
        <w:rPr>
          <w:rStyle w:val="EndnoteReference"/>
          <w:rFonts w:ascii="Arial" w:hAnsi="Arial" w:cs="Arial"/>
          <w:sz w:val="18"/>
          <w:szCs w:val="18"/>
          <w:lang w:val="en-GB"/>
        </w:rPr>
        <w:endnoteReference w:id="30"/>
      </w:r>
      <w:r w:rsidRPr="0051025F">
        <w:rPr>
          <w:rFonts w:ascii="Arial" w:hAnsi="Arial" w:cs="Arial"/>
          <w:sz w:val="18"/>
          <w:szCs w:val="18"/>
          <w:lang w:val="en-GB"/>
        </w:rPr>
        <w:t xml:space="preserve"> The World Bank further highlights the country’s resilient and entrepreneurial economy.</w:t>
      </w:r>
      <w:r w:rsidRPr="0051025F">
        <w:rPr>
          <w:rStyle w:val="EndnoteReference"/>
          <w:rFonts w:ascii="Arial" w:hAnsi="Arial" w:cs="Arial"/>
          <w:sz w:val="18"/>
          <w:szCs w:val="18"/>
          <w:lang w:val="en-GB"/>
        </w:rPr>
        <w:endnoteReference w:id="31"/>
      </w:r>
      <w:r w:rsidRPr="0051025F">
        <w:rPr>
          <w:rFonts w:ascii="Arial" w:hAnsi="Arial" w:cs="Arial"/>
          <w:sz w:val="18"/>
          <w:szCs w:val="18"/>
          <w:lang w:val="en-GB"/>
        </w:rPr>
        <w:t xml:space="preserve"> Some of the country’s main economic industries include agriculture, viticulture, and mining. Top export destinations consist of neighbouring countries, with Azerbaijan and Russia the most common destinations.</w:t>
      </w:r>
      <w:r w:rsidRPr="0051025F">
        <w:rPr>
          <w:rStyle w:val="EndnoteReference"/>
          <w:rFonts w:ascii="Arial" w:hAnsi="Arial" w:cs="Arial"/>
          <w:sz w:val="18"/>
          <w:szCs w:val="18"/>
          <w:lang w:val="en-GB"/>
        </w:rPr>
        <w:endnoteReference w:id="32"/>
      </w:r>
      <w:r w:rsidRPr="0051025F">
        <w:rPr>
          <w:rFonts w:ascii="Arial" w:hAnsi="Arial" w:cs="Arial"/>
          <w:sz w:val="18"/>
          <w:szCs w:val="18"/>
          <w:lang w:val="en-GB"/>
        </w:rPr>
        <w:t xml:space="preserve"> Georgia signed an Association Agreement (AA) with the EU in 2014, which included a Deep and Comprehensive Free Trade Area (DCFTA).</w:t>
      </w:r>
      <w:r w:rsidRPr="0051025F">
        <w:rPr>
          <w:rStyle w:val="EndnoteReference"/>
          <w:rFonts w:ascii="Arial" w:hAnsi="Arial" w:cs="Arial"/>
          <w:sz w:val="18"/>
          <w:szCs w:val="18"/>
          <w:lang w:val="en-GB"/>
        </w:rPr>
        <w:endnoteReference w:id="33"/>
      </w:r>
      <w:r w:rsidRPr="0051025F">
        <w:rPr>
          <w:rFonts w:ascii="Arial" w:hAnsi="Arial" w:cs="Arial"/>
          <w:sz w:val="18"/>
          <w:szCs w:val="18"/>
          <w:lang w:val="en-GB"/>
        </w:rPr>
        <w:t xml:space="preserve"> Georgia also signed a Free Trade Agreement with China in 2017.</w:t>
      </w:r>
      <w:r w:rsidRPr="0051025F">
        <w:rPr>
          <w:rStyle w:val="EndnoteReference"/>
          <w:rFonts w:ascii="Arial" w:hAnsi="Arial" w:cs="Arial"/>
          <w:sz w:val="18"/>
          <w:szCs w:val="18"/>
          <w:lang w:val="en-GB"/>
        </w:rPr>
        <w:endnoteReference w:id="34"/>
      </w:r>
      <w:r w:rsidRPr="0051025F">
        <w:rPr>
          <w:rFonts w:ascii="Arial" w:hAnsi="Arial" w:cs="Arial"/>
          <w:sz w:val="18"/>
          <w:szCs w:val="18"/>
          <w:lang w:val="en-GB"/>
        </w:rPr>
        <w:t xml:space="preserve"> Georgia imports the majority of its natural gas and oil, but does have a sizeable hydropower capacity that supports energy needs.</w:t>
      </w:r>
      <w:r w:rsidRPr="0051025F">
        <w:rPr>
          <w:rStyle w:val="EndnoteReference"/>
          <w:rFonts w:ascii="Arial" w:hAnsi="Arial" w:cs="Arial"/>
          <w:sz w:val="18"/>
          <w:szCs w:val="18"/>
          <w:lang w:val="en-GB"/>
        </w:rPr>
        <w:endnoteReference w:id="35"/>
      </w:r>
    </w:p>
    <w:p w14:paraId="0B540856" w14:textId="77777777" w:rsidR="0069575E" w:rsidRPr="0051025F" w:rsidRDefault="0069575E" w:rsidP="0069575E">
      <w:pPr>
        <w:pStyle w:val="ListParagraph"/>
        <w:ind w:left="0" w:firstLine="720"/>
        <w:jc w:val="both"/>
        <w:rPr>
          <w:rFonts w:ascii="Arial" w:hAnsi="Arial" w:cs="Arial"/>
          <w:sz w:val="18"/>
          <w:szCs w:val="18"/>
          <w:lang w:val="en-GB"/>
        </w:rPr>
      </w:pPr>
    </w:p>
    <w:p w14:paraId="31D07461" w14:textId="5DFA8C9D" w:rsidR="0069575E" w:rsidRPr="0051025F" w:rsidRDefault="0069575E" w:rsidP="0069575E">
      <w:pPr>
        <w:pStyle w:val="ListParagraph"/>
        <w:ind w:left="0"/>
        <w:jc w:val="both"/>
        <w:rPr>
          <w:rFonts w:ascii="Arial" w:hAnsi="Arial" w:cs="Arial"/>
          <w:sz w:val="18"/>
          <w:szCs w:val="18"/>
          <w:lang w:val="en-GB"/>
        </w:rPr>
      </w:pPr>
      <w:r w:rsidRPr="0051025F">
        <w:rPr>
          <w:rFonts w:ascii="Arial" w:hAnsi="Arial" w:cs="Arial"/>
          <w:sz w:val="18"/>
          <w:szCs w:val="18"/>
          <w:lang w:val="en-GB"/>
        </w:rPr>
        <w:t>Georgia’s banking sector is well capitalized and profitable, and has overall strict banking supervision. However, systemic financial sector vulnerabilities remain, such as deficient financial safety nets and a weak crisis preparedness framework.</w:t>
      </w:r>
      <w:r w:rsidRPr="0051025F">
        <w:rPr>
          <w:rStyle w:val="EndnoteReference"/>
          <w:rFonts w:ascii="Arial" w:hAnsi="Arial" w:cs="Arial"/>
          <w:sz w:val="18"/>
          <w:szCs w:val="18"/>
          <w:lang w:val="en-GB"/>
        </w:rPr>
        <w:endnoteReference w:id="36"/>
      </w:r>
      <w:r w:rsidRPr="0051025F">
        <w:rPr>
          <w:rFonts w:ascii="Arial" w:hAnsi="Arial" w:cs="Arial"/>
          <w:sz w:val="18"/>
          <w:szCs w:val="18"/>
          <w:lang w:val="en-GB"/>
        </w:rPr>
        <w:t xml:space="preserve"> Georgia is well positioned geographically to serve as a hub for doing business between Europe and Asia. In recent years</w:t>
      </w:r>
      <w:r w:rsidR="00E00675" w:rsidRPr="0051025F">
        <w:rPr>
          <w:rFonts w:ascii="Arial" w:hAnsi="Arial" w:cs="Arial"/>
          <w:sz w:val="18"/>
          <w:szCs w:val="18"/>
          <w:lang w:val="en-GB"/>
        </w:rPr>
        <w:t>,</w:t>
      </w:r>
      <w:r w:rsidRPr="0051025F">
        <w:rPr>
          <w:rFonts w:ascii="Arial" w:hAnsi="Arial" w:cs="Arial"/>
          <w:sz w:val="18"/>
          <w:szCs w:val="18"/>
          <w:lang w:val="en-GB"/>
        </w:rPr>
        <w:t xml:space="preserve"> the country has invested in strengthening its ability to serve as a transportation, energy, trade, tourism, and innovation regional hub.</w:t>
      </w:r>
      <w:r w:rsidRPr="0051025F">
        <w:rPr>
          <w:rStyle w:val="EndnoteReference"/>
          <w:rFonts w:ascii="Arial" w:hAnsi="Arial" w:cs="Arial"/>
          <w:sz w:val="18"/>
          <w:szCs w:val="18"/>
          <w:lang w:val="en-GB"/>
        </w:rPr>
        <w:endnoteReference w:id="37"/>
      </w:r>
      <w:r w:rsidRPr="0051025F">
        <w:rPr>
          <w:rFonts w:ascii="Arial" w:hAnsi="Arial" w:cs="Arial"/>
          <w:sz w:val="18"/>
          <w:szCs w:val="18"/>
          <w:lang w:val="en-GB"/>
        </w:rPr>
        <w:t xml:space="preserve"> Georgia has also invested in strengthening its digital infrastructure, especially in rural communities, and creating more digital opportunities and an innovative job market.</w:t>
      </w:r>
      <w:r w:rsidRPr="0051025F">
        <w:rPr>
          <w:rStyle w:val="EndnoteReference"/>
          <w:rFonts w:ascii="Arial" w:hAnsi="Arial" w:cs="Arial"/>
          <w:sz w:val="18"/>
          <w:szCs w:val="18"/>
          <w:lang w:val="en-GB"/>
        </w:rPr>
        <w:endnoteReference w:id="38"/>
      </w:r>
      <w:r w:rsidRPr="0051025F">
        <w:rPr>
          <w:rFonts w:ascii="Arial" w:hAnsi="Arial" w:cs="Arial"/>
          <w:sz w:val="18"/>
          <w:szCs w:val="18"/>
          <w:lang w:val="en-GB"/>
        </w:rPr>
        <w:t xml:space="preserve"> </w:t>
      </w:r>
    </w:p>
    <w:p w14:paraId="250D7C5D" w14:textId="77777777" w:rsidR="0069575E" w:rsidRPr="0051025F" w:rsidRDefault="0069575E" w:rsidP="0069575E">
      <w:pPr>
        <w:pStyle w:val="ListParagraph"/>
        <w:ind w:left="0" w:firstLine="720"/>
        <w:jc w:val="both"/>
        <w:rPr>
          <w:rFonts w:ascii="Arial" w:hAnsi="Arial" w:cs="Arial"/>
          <w:sz w:val="18"/>
          <w:szCs w:val="18"/>
          <w:lang w:val="en-GB"/>
        </w:rPr>
      </w:pPr>
    </w:p>
    <w:p w14:paraId="1168CE6F" w14:textId="77777777" w:rsidR="0069575E" w:rsidRPr="0051025F" w:rsidRDefault="0069575E" w:rsidP="0069575E">
      <w:pPr>
        <w:pStyle w:val="ListParagraph"/>
        <w:ind w:left="0"/>
        <w:jc w:val="both"/>
        <w:rPr>
          <w:rFonts w:ascii="Arial" w:hAnsi="Arial" w:cs="Arial"/>
          <w:sz w:val="18"/>
          <w:szCs w:val="18"/>
          <w:lang w:val="en-GB"/>
        </w:rPr>
      </w:pPr>
      <w:r w:rsidRPr="0051025F">
        <w:rPr>
          <w:rFonts w:ascii="Arial" w:hAnsi="Arial" w:cs="Arial"/>
          <w:sz w:val="18"/>
          <w:szCs w:val="18"/>
          <w:lang w:val="en-GB"/>
        </w:rPr>
        <w:t>Despite significant progress, Georgia still faces persistent socio-economic problems. Recent National Democratic Institute polls revealed growing dissatisfaction among Georgians regarding the direction of the country, with economic issues a primary focus.</w:t>
      </w:r>
      <w:r w:rsidRPr="0051025F">
        <w:rPr>
          <w:rStyle w:val="EndnoteReference"/>
          <w:rFonts w:ascii="Arial" w:hAnsi="Arial" w:cs="Arial"/>
          <w:sz w:val="18"/>
          <w:szCs w:val="18"/>
          <w:lang w:val="en-GB"/>
        </w:rPr>
        <w:endnoteReference w:id="39"/>
      </w:r>
      <w:r w:rsidRPr="0051025F">
        <w:rPr>
          <w:rFonts w:ascii="Arial" w:hAnsi="Arial" w:cs="Arial"/>
          <w:sz w:val="18"/>
          <w:szCs w:val="18"/>
          <w:lang w:val="en-GB"/>
        </w:rPr>
        <w:t xml:space="preserve"> Public debt has increased significantly from GEL 8.9 billion in 2011 to 22.7 billion in 2020, and the economy has seen a rise in inflation and significant depreciation of the GEL.</w:t>
      </w:r>
      <w:r w:rsidRPr="0051025F">
        <w:rPr>
          <w:rStyle w:val="EndnoteReference"/>
          <w:rFonts w:ascii="Arial" w:hAnsi="Arial" w:cs="Arial"/>
          <w:sz w:val="18"/>
          <w:szCs w:val="18"/>
          <w:lang w:val="en-GB"/>
        </w:rPr>
        <w:endnoteReference w:id="40"/>
      </w:r>
      <w:r w:rsidRPr="0051025F">
        <w:rPr>
          <w:rFonts w:ascii="Arial" w:hAnsi="Arial" w:cs="Arial"/>
          <w:sz w:val="18"/>
          <w:szCs w:val="18"/>
          <w:lang w:val="en-GB"/>
        </w:rPr>
        <w:t xml:space="preserve"> The poverty rate remains high at 20%, and the share of the population that is vulnerable to falling below poverty line is above 40% (predominately in rural areas).</w:t>
      </w:r>
      <w:r w:rsidRPr="0051025F">
        <w:rPr>
          <w:rStyle w:val="EndnoteReference"/>
          <w:rFonts w:ascii="Arial" w:hAnsi="Arial" w:cs="Arial"/>
          <w:sz w:val="18"/>
          <w:szCs w:val="18"/>
          <w:lang w:val="en-GB"/>
        </w:rPr>
        <w:endnoteReference w:id="41"/>
      </w:r>
      <w:r w:rsidRPr="0051025F">
        <w:rPr>
          <w:rFonts w:ascii="Arial" w:hAnsi="Arial" w:cs="Arial"/>
          <w:sz w:val="18"/>
          <w:szCs w:val="18"/>
          <w:lang w:val="en-GB"/>
        </w:rPr>
        <w:t xml:space="preserve"> Inequality remains high, especially regarding disparities between rural and urban citizens, between genders, and for minorities.</w:t>
      </w:r>
      <w:r w:rsidRPr="0051025F">
        <w:rPr>
          <w:rStyle w:val="EndnoteReference"/>
          <w:rFonts w:ascii="Arial" w:hAnsi="Arial" w:cs="Arial"/>
          <w:sz w:val="18"/>
          <w:szCs w:val="18"/>
          <w:lang w:val="en-GB"/>
        </w:rPr>
        <w:endnoteReference w:id="42"/>
      </w:r>
      <w:r w:rsidRPr="0051025F">
        <w:rPr>
          <w:rFonts w:ascii="Arial" w:hAnsi="Arial" w:cs="Arial"/>
          <w:sz w:val="18"/>
          <w:szCs w:val="18"/>
          <w:lang w:val="en-GB"/>
        </w:rPr>
        <w:t xml:space="preserve"> While the country has made progress on gender and minority issues, there are continued challenges in the economic and civil integration of women and national minorities.</w:t>
      </w:r>
      <w:r w:rsidRPr="0051025F">
        <w:rPr>
          <w:rStyle w:val="EndnoteReference"/>
          <w:rFonts w:ascii="Arial" w:hAnsi="Arial" w:cs="Arial"/>
          <w:sz w:val="18"/>
          <w:szCs w:val="18"/>
          <w:lang w:val="en-GB"/>
        </w:rPr>
        <w:endnoteReference w:id="43"/>
      </w:r>
      <w:r w:rsidRPr="0051025F">
        <w:rPr>
          <w:rFonts w:ascii="Arial" w:hAnsi="Arial" w:cs="Arial"/>
          <w:sz w:val="18"/>
          <w:szCs w:val="18"/>
          <w:lang w:val="en-GB"/>
        </w:rPr>
        <w:t xml:space="preserve"> Additionally, Georgia’s population is aging and shrinking due to low birth rates and emigration from the country, placing strain on the social welfare system.</w:t>
      </w:r>
      <w:r w:rsidRPr="0051025F">
        <w:rPr>
          <w:rStyle w:val="EndnoteReference"/>
          <w:rFonts w:ascii="Arial" w:hAnsi="Arial" w:cs="Arial"/>
          <w:sz w:val="18"/>
          <w:szCs w:val="18"/>
          <w:lang w:val="en-GB"/>
        </w:rPr>
        <w:endnoteReference w:id="44"/>
      </w:r>
      <w:r w:rsidRPr="0051025F">
        <w:rPr>
          <w:rFonts w:ascii="Arial" w:hAnsi="Arial" w:cs="Arial"/>
          <w:sz w:val="18"/>
          <w:szCs w:val="18"/>
          <w:lang w:val="en-GB"/>
        </w:rPr>
        <w:t xml:space="preserve"> </w:t>
      </w:r>
    </w:p>
    <w:p w14:paraId="7CC43935" w14:textId="77777777" w:rsidR="0069575E" w:rsidRPr="0051025F" w:rsidRDefault="0069575E" w:rsidP="0069575E">
      <w:pPr>
        <w:pStyle w:val="ListParagraph"/>
        <w:ind w:left="0" w:firstLine="720"/>
        <w:jc w:val="both"/>
        <w:rPr>
          <w:rFonts w:ascii="Arial" w:hAnsi="Arial" w:cs="Arial"/>
          <w:sz w:val="18"/>
          <w:szCs w:val="18"/>
          <w:lang w:val="en-GB"/>
        </w:rPr>
      </w:pPr>
    </w:p>
    <w:p w14:paraId="0ED3B200" w14:textId="77777777" w:rsidR="0069575E" w:rsidRPr="0051025F" w:rsidRDefault="0069575E" w:rsidP="0069575E">
      <w:pPr>
        <w:pStyle w:val="ListParagraph"/>
        <w:ind w:left="0"/>
        <w:jc w:val="both"/>
        <w:rPr>
          <w:rFonts w:ascii="Arial" w:hAnsi="Arial" w:cs="Arial"/>
          <w:sz w:val="18"/>
          <w:szCs w:val="18"/>
          <w:lang w:val="en-GB"/>
        </w:rPr>
      </w:pPr>
      <w:r w:rsidRPr="0051025F">
        <w:rPr>
          <w:rFonts w:ascii="Arial" w:hAnsi="Arial" w:cs="Arial"/>
          <w:sz w:val="18"/>
          <w:szCs w:val="18"/>
          <w:lang w:val="en-GB"/>
        </w:rPr>
        <w:t>The global COVID-19 pandemic has and will continue to negatively impact the socio-economic situation in the country, with economic activity projected to stagnate in 2020. This could lead to a deterioration of poverty reduction efforts, with a significant number of Georgians falling into a lower income threshold.</w:t>
      </w:r>
      <w:r w:rsidRPr="0051025F">
        <w:rPr>
          <w:rStyle w:val="EndnoteReference"/>
          <w:rFonts w:ascii="Arial" w:hAnsi="Arial" w:cs="Arial"/>
          <w:sz w:val="18"/>
          <w:szCs w:val="18"/>
          <w:lang w:val="en-GB"/>
        </w:rPr>
        <w:endnoteReference w:id="45"/>
      </w:r>
      <w:r w:rsidRPr="0051025F">
        <w:rPr>
          <w:rFonts w:ascii="Arial" w:hAnsi="Arial" w:cs="Arial"/>
          <w:sz w:val="18"/>
          <w:szCs w:val="18"/>
          <w:lang w:val="en-GB"/>
        </w:rPr>
        <w:t xml:space="preserve"> Georgia’s unemployment rate was already high (11.5% in 2017</w:t>
      </w:r>
      <w:r w:rsidRPr="0051025F">
        <w:rPr>
          <w:rStyle w:val="EndnoteReference"/>
          <w:rFonts w:ascii="Arial" w:hAnsi="Arial" w:cs="Arial"/>
          <w:sz w:val="18"/>
          <w:szCs w:val="18"/>
          <w:lang w:val="en-GB"/>
        </w:rPr>
        <w:endnoteReference w:id="46"/>
      </w:r>
      <w:r w:rsidRPr="0051025F">
        <w:rPr>
          <w:rFonts w:ascii="Arial" w:hAnsi="Arial" w:cs="Arial"/>
          <w:sz w:val="18"/>
          <w:szCs w:val="18"/>
          <w:lang w:val="en-GB"/>
        </w:rPr>
        <w:t xml:space="preserve">) and has increased during COVID-19. In a </w:t>
      </w:r>
      <w:r w:rsidRPr="0051025F">
        <w:rPr>
          <w:rFonts w:ascii="Arial" w:hAnsi="Arial" w:cs="Arial"/>
          <w:sz w:val="18"/>
          <w:szCs w:val="18"/>
          <w:lang w:val="en-GB"/>
        </w:rPr>
        <w:lastRenderedPageBreak/>
        <w:t>September 2020 NDI poll, a quarter of the adult population surveyed reported being unemployed.</w:t>
      </w:r>
      <w:r w:rsidRPr="0051025F">
        <w:rPr>
          <w:rStyle w:val="EndnoteReference"/>
          <w:rFonts w:ascii="Arial" w:hAnsi="Arial" w:cs="Arial"/>
          <w:sz w:val="18"/>
          <w:szCs w:val="18"/>
          <w:lang w:val="en-GB"/>
        </w:rPr>
        <w:endnoteReference w:id="47"/>
      </w:r>
      <w:r w:rsidRPr="0051025F">
        <w:rPr>
          <w:rFonts w:ascii="Arial" w:hAnsi="Arial" w:cs="Arial"/>
          <w:sz w:val="18"/>
          <w:szCs w:val="18"/>
          <w:lang w:val="en-GB"/>
        </w:rPr>
        <w:t xml:space="preserve"> In the aftermath of COVID-19, employment and economic opportunity will continue to be key priority areas for Georgia. </w:t>
      </w:r>
    </w:p>
    <w:p w14:paraId="6A605455" w14:textId="77777777" w:rsidR="0069575E" w:rsidRPr="0051025F" w:rsidRDefault="0069575E" w:rsidP="0069575E">
      <w:pPr>
        <w:pStyle w:val="ListParagraph"/>
        <w:ind w:left="0" w:firstLine="720"/>
        <w:jc w:val="both"/>
        <w:rPr>
          <w:rFonts w:ascii="Arial" w:hAnsi="Arial" w:cs="Arial"/>
          <w:sz w:val="18"/>
          <w:szCs w:val="18"/>
          <w:lang w:val="en-GB"/>
        </w:rPr>
      </w:pPr>
    </w:p>
    <w:p w14:paraId="0C9032C6" w14:textId="77777777" w:rsidR="0069575E" w:rsidRPr="0051025F" w:rsidRDefault="0069575E" w:rsidP="0069575E">
      <w:pPr>
        <w:pStyle w:val="ListParagraph"/>
        <w:jc w:val="both"/>
        <w:rPr>
          <w:rFonts w:ascii="Arial" w:hAnsi="Arial" w:cs="Arial"/>
          <w:i/>
          <w:iCs/>
          <w:sz w:val="18"/>
          <w:szCs w:val="18"/>
          <w:lang w:val="en-GB"/>
        </w:rPr>
      </w:pPr>
      <w:r w:rsidRPr="0051025F">
        <w:rPr>
          <w:rFonts w:ascii="Arial" w:hAnsi="Arial" w:cs="Arial"/>
          <w:i/>
          <w:iCs/>
          <w:sz w:val="18"/>
          <w:szCs w:val="18"/>
          <w:lang w:val="en-GB"/>
        </w:rPr>
        <w:t xml:space="preserve">Political and Governance Context </w:t>
      </w:r>
    </w:p>
    <w:p w14:paraId="12F88D01" w14:textId="77777777" w:rsidR="0069575E" w:rsidRPr="0051025F" w:rsidRDefault="0069575E" w:rsidP="0069575E">
      <w:pPr>
        <w:pStyle w:val="ListParagraph"/>
        <w:jc w:val="both"/>
        <w:rPr>
          <w:rFonts w:ascii="Arial" w:hAnsi="Arial" w:cs="Arial"/>
          <w:i/>
          <w:iCs/>
          <w:sz w:val="18"/>
          <w:szCs w:val="18"/>
          <w:lang w:val="en-GB"/>
        </w:rPr>
      </w:pPr>
    </w:p>
    <w:p w14:paraId="6446263E" w14:textId="77777777" w:rsidR="0069575E" w:rsidRPr="0051025F" w:rsidRDefault="0069575E" w:rsidP="0069575E">
      <w:pPr>
        <w:pStyle w:val="ListParagraph"/>
        <w:ind w:left="0"/>
        <w:jc w:val="both"/>
        <w:rPr>
          <w:rFonts w:ascii="Arial" w:hAnsi="Arial" w:cs="Arial"/>
          <w:color w:val="000000" w:themeColor="text1"/>
          <w:sz w:val="18"/>
          <w:szCs w:val="18"/>
          <w:lang w:val="en-GB"/>
        </w:rPr>
      </w:pPr>
      <w:r w:rsidRPr="0051025F">
        <w:rPr>
          <w:rFonts w:ascii="Arial" w:hAnsi="Arial" w:cs="Arial"/>
          <w:color w:val="000000" w:themeColor="text1"/>
          <w:sz w:val="18"/>
          <w:szCs w:val="18"/>
          <w:lang w:val="en-GB"/>
        </w:rPr>
        <w:t>Georgia is a democratic republic governed under its 1995 Constitution of Georgia.</w:t>
      </w:r>
      <w:r w:rsidRPr="0051025F">
        <w:rPr>
          <w:rStyle w:val="EndnoteReference"/>
          <w:rFonts w:ascii="Arial" w:hAnsi="Arial" w:cs="Arial"/>
          <w:color w:val="000000" w:themeColor="text1"/>
          <w:sz w:val="18"/>
          <w:szCs w:val="18"/>
          <w:lang w:val="en-GB"/>
        </w:rPr>
        <w:endnoteReference w:id="48"/>
      </w:r>
      <w:r w:rsidRPr="0051025F">
        <w:rPr>
          <w:rFonts w:ascii="Arial" w:hAnsi="Arial" w:cs="Arial"/>
          <w:color w:val="000000" w:themeColor="text1"/>
          <w:sz w:val="18"/>
          <w:szCs w:val="18"/>
          <w:lang w:val="en-GB"/>
        </w:rPr>
        <w:t xml:space="preserve"> The parliament is the supreme representative body of the country and exercises legislative power. Parliament is elected through both a majority and proportional voting system. The prime minister is head of government and is nominated by parliament. The president is head of state and is elected by a college of electors, which include members of parliament and local government (this will start in 2024).</w:t>
      </w:r>
      <w:r w:rsidRPr="0051025F">
        <w:rPr>
          <w:rStyle w:val="EndnoteReference"/>
          <w:rFonts w:ascii="Arial" w:hAnsi="Arial" w:cs="Arial"/>
          <w:color w:val="000000" w:themeColor="text1"/>
          <w:sz w:val="18"/>
          <w:szCs w:val="18"/>
          <w:lang w:val="en-GB"/>
        </w:rPr>
        <w:endnoteReference w:id="49"/>
      </w:r>
      <w:r w:rsidRPr="0051025F">
        <w:rPr>
          <w:rFonts w:ascii="Arial" w:hAnsi="Arial" w:cs="Arial"/>
          <w:color w:val="000000" w:themeColor="text1"/>
          <w:sz w:val="18"/>
          <w:szCs w:val="18"/>
          <w:lang w:val="en-GB"/>
        </w:rPr>
        <w:t xml:space="preserve"> The judicial branch consists of the Constitutional Court, the Supreme Court, the Court of Appeal, and regional and district courts. There have been several constitutional amendments since 1995; the most recent was in 2020 with reforms to the electoral system aimed at creating a more proportional system.</w:t>
      </w:r>
      <w:r w:rsidRPr="0051025F">
        <w:rPr>
          <w:rStyle w:val="EndnoteReference"/>
          <w:rFonts w:ascii="Arial" w:hAnsi="Arial" w:cs="Arial"/>
          <w:color w:val="000000" w:themeColor="text1"/>
          <w:sz w:val="18"/>
          <w:szCs w:val="18"/>
          <w:lang w:val="en-GB"/>
        </w:rPr>
        <w:endnoteReference w:id="50"/>
      </w:r>
    </w:p>
    <w:p w14:paraId="72361247" w14:textId="77777777" w:rsidR="0069575E" w:rsidRPr="0051025F" w:rsidRDefault="0069575E" w:rsidP="0069575E">
      <w:pPr>
        <w:jc w:val="both"/>
        <w:rPr>
          <w:rFonts w:ascii="Arial" w:hAnsi="Arial" w:cs="Arial"/>
          <w:color w:val="FF0000"/>
          <w:sz w:val="18"/>
          <w:szCs w:val="18"/>
          <w:lang w:val="en-GB"/>
        </w:rPr>
      </w:pPr>
    </w:p>
    <w:p w14:paraId="1F68345E" w14:textId="77777777" w:rsidR="0069575E" w:rsidRPr="0051025F" w:rsidRDefault="0069575E" w:rsidP="0069575E">
      <w:pPr>
        <w:pStyle w:val="ListParagraph"/>
        <w:ind w:left="0"/>
        <w:jc w:val="both"/>
        <w:rPr>
          <w:rFonts w:ascii="Arial" w:hAnsi="Arial" w:cs="Arial"/>
          <w:sz w:val="18"/>
          <w:szCs w:val="18"/>
          <w:lang w:val="en-GB"/>
        </w:rPr>
      </w:pPr>
      <w:r w:rsidRPr="0051025F">
        <w:rPr>
          <w:rFonts w:ascii="Arial" w:hAnsi="Arial" w:cs="Arial"/>
          <w:sz w:val="18"/>
          <w:szCs w:val="18"/>
          <w:lang w:val="en-GB"/>
        </w:rPr>
        <w:t>Georgia has undergone considerable political and institutional change in recent decades. After independence from the USSR, the country underwent several structural changes regarding the government. In 2003, widespread citizen protests over pervasive government corruption and disputed parliamentary elections led to the formation of a new government. Widely referred to as the “Rose Revolution,” the government (comprised largely of pro-western reformers) implemented bold economic and political reform measures. The country has made progress on strengthening its democratic system, with the majority of Georgians confident in free and fair elections in 2020.</w:t>
      </w:r>
      <w:r w:rsidRPr="0051025F">
        <w:rPr>
          <w:rStyle w:val="EndnoteReference"/>
          <w:rFonts w:ascii="Arial" w:hAnsi="Arial" w:cs="Arial"/>
          <w:sz w:val="18"/>
          <w:szCs w:val="18"/>
          <w:lang w:val="en-GB"/>
        </w:rPr>
        <w:endnoteReference w:id="51"/>
      </w:r>
      <w:r w:rsidRPr="0051025F">
        <w:rPr>
          <w:rFonts w:ascii="Arial" w:hAnsi="Arial" w:cs="Arial"/>
          <w:sz w:val="18"/>
          <w:szCs w:val="18"/>
          <w:lang w:val="en-GB"/>
        </w:rPr>
        <w:t xml:space="preserve"> Successive governments have adopted tailored and systemic reform measures such as pervasive efforts to combat organized crime and corruption to solidify the country’s progress.</w:t>
      </w:r>
      <w:r w:rsidRPr="0051025F">
        <w:rPr>
          <w:rStyle w:val="EndnoteReference"/>
          <w:rFonts w:ascii="Arial" w:hAnsi="Arial" w:cs="Arial"/>
          <w:sz w:val="18"/>
          <w:szCs w:val="18"/>
          <w:lang w:val="en-GB"/>
        </w:rPr>
        <w:endnoteReference w:id="52"/>
      </w:r>
    </w:p>
    <w:p w14:paraId="7BADB650" w14:textId="77777777" w:rsidR="0069575E" w:rsidRPr="0051025F" w:rsidRDefault="0069575E" w:rsidP="0069575E">
      <w:pPr>
        <w:jc w:val="both"/>
        <w:rPr>
          <w:rFonts w:ascii="Arial" w:hAnsi="Arial" w:cs="Arial"/>
          <w:sz w:val="18"/>
          <w:szCs w:val="18"/>
          <w:lang w:val="en-GB"/>
        </w:rPr>
      </w:pPr>
    </w:p>
    <w:p w14:paraId="523815CB" w14:textId="77777777" w:rsidR="0069575E" w:rsidRPr="0051025F" w:rsidRDefault="0069575E" w:rsidP="0069575E">
      <w:pPr>
        <w:jc w:val="both"/>
        <w:rPr>
          <w:rFonts w:ascii="Arial" w:hAnsi="Arial" w:cs="Arial"/>
          <w:sz w:val="18"/>
          <w:szCs w:val="18"/>
          <w:lang w:val="en-GB"/>
        </w:rPr>
      </w:pPr>
      <w:r w:rsidRPr="0051025F">
        <w:rPr>
          <w:rFonts w:ascii="Arial" w:hAnsi="Arial" w:cs="Arial"/>
          <w:sz w:val="18"/>
          <w:szCs w:val="18"/>
          <w:lang w:val="en-GB"/>
        </w:rPr>
        <w:t>Significantly, Georgia has made impressive regulatory and institutional progress on combating corruption. The World Bank’s World Governance Indictor ranks Georgia among the best countries in Europe in terms of control over corruption.</w:t>
      </w:r>
      <w:r w:rsidRPr="0051025F">
        <w:rPr>
          <w:rStyle w:val="EndnoteReference"/>
          <w:rFonts w:ascii="Arial" w:hAnsi="Arial" w:cs="Arial"/>
          <w:sz w:val="18"/>
          <w:szCs w:val="18"/>
          <w:lang w:val="en-GB"/>
        </w:rPr>
        <w:endnoteReference w:id="53"/>
      </w:r>
      <w:r w:rsidRPr="0051025F">
        <w:rPr>
          <w:rFonts w:ascii="Arial" w:hAnsi="Arial" w:cs="Arial"/>
          <w:sz w:val="18"/>
          <w:szCs w:val="18"/>
          <w:lang w:val="en-GB"/>
        </w:rPr>
        <w:t xml:space="preserve"> The country has implemented significant reform measures within the Criminal Code of Georgia (CCG) and the Criminal Procedure Code of Georgia (CPCG) that provide a robust legislative framework on combating corruption and organized crime.</w:t>
      </w:r>
      <w:r w:rsidRPr="0051025F">
        <w:rPr>
          <w:rStyle w:val="EndnoteReference"/>
          <w:rFonts w:ascii="Arial" w:hAnsi="Arial" w:cs="Arial"/>
          <w:sz w:val="18"/>
          <w:szCs w:val="18"/>
          <w:lang w:val="en-GB"/>
        </w:rPr>
        <w:endnoteReference w:id="54"/>
      </w:r>
      <w:r w:rsidRPr="0051025F">
        <w:rPr>
          <w:rFonts w:ascii="Arial" w:hAnsi="Arial" w:cs="Arial"/>
          <w:sz w:val="18"/>
          <w:szCs w:val="18"/>
          <w:lang w:val="en-GB"/>
        </w:rPr>
        <w:t xml:space="preserve"> Government transparency and efficiency have increased, and low-level corruption has declined considerably.</w:t>
      </w:r>
      <w:r w:rsidRPr="0051025F">
        <w:rPr>
          <w:rStyle w:val="EndnoteReference"/>
          <w:rFonts w:ascii="Arial" w:hAnsi="Arial" w:cs="Arial"/>
          <w:sz w:val="18"/>
          <w:szCs w:val="18"/>
          <w:lang w:val="en-GB"/>
        </w:rPr>
        <w:endnoteReference w:id="55"/>
      </w:r>
      <w:r w:rsidRPr="0051025F">
        <w:rPr>
          <w:rFonts w:ascii="Arial" w:hAnsi="Arial" w:cs="Arial"/>
          <w:sz w:val="18"/>
          <w:szCs w:val="18"/>
          <w:lang w:val="en-GB"/>
        </w:rPr>
        <w:t xml:space="preserve"> However, high-level corruption and complex forms of corruption remain problems.</w:t>
      </w:r>
      <w:r w:rsidRPr="0051025F">
        <w:rPr>
          <w:rStyle w:val="EndnoteReference"/>
          <w:rFonts w:ascii="Arial" w:hAnsi="Arial" w:cs="Arial"/>
          <w:sz w:val="18"/>
          <w:szCs w:val="18"/>
          <w:lang w:val="en-GB"/>
        </w:rPr>
        <w:endnoteReference w:id="56"/>
      </w:r>
      <w:r w:rsidRPr="0051025F">
        <w:rPr>
          <w:rFonts w:ascii="Arial" w:hAnsi="Arial" w:cs="Arial"/>
          <w:sz w:val="18"/>
          <w:szCs w:val="18"/>
          <w:lang w:val="en-GB"/>
        </w:rPr>
        <w:t xml:space="preserve"> Additionally, the independence of the judiciary and citizen trust in the judiciary are both in decline.</w:t>
      </w:r>
      <w:r w:rsidRPr="0051025F">
        <w:rPr>
          <w:rStyle w:val="EndnoteReference"/>
          <w:rFonts w:ascii="Arial" w:hAnsi="Arial" w:cs="Arial"/>
          <w:sz w:val="18"/>
          <w:szCs w:val="18"/>
          <w:lang w:val="en-GB"/>
        </w:rPr>
        <w:endnoteReference w:id="57"/>
      </w:r>
      <w:r w:rsidRPr="0051025F">
        <w:rPr>
          <w:rFonts w:ascii="Arial" w:hAnsi="Arial" w:cs="Arial"/>
          <w:sz w:val="18"/>
          <w:szCs w:val="18"/>
          <w:lang w:val="en-GB"/>
        </w:rPr>
        <w:t xml:space="preserve"> High-level corruption and lack of judiciary independence are both significant obstacles for combating IFFs and recovering illicitly-obtained assets. </w:t>
      </w:r>
      <w:r w:rsidRPr="0051025F">
        <w:rPr>
          <w:rFonts w:ascii="Arial" w:hAnsi="Arial" w:cs="Arial"/>
          <w:sz w:val="18"/>
          <w:szCs w:val="18"/>
          <w:lang w:val="en-GB"/>
        </w:rPr>
        <w:t xml:space="preserve">Such corruption is often correlated with money laundering and other financial organized crime. </w:t>
      </w:r>
    </w:p>
    <w:p w14:paraId="4CA8FAF7" w14:textId="77777777" w:rsidR="0069575E" w:rsidRPr="0051025F" w:rsidRDefault="0069575E" w:rsidP="0069575E">
      <w:pPr>
        <w:ind w:firstLine="720"/>
        <w:jc w:val="both"/>
        <w:rPr>
          <w:rFonts w:ascii="Arial" w:hAnsi="Arial" w:cs="Arial"/>
          <w:sz w:val="18"/>
          <w:szCs w:val="18"/>
          <w:lang w:val="en-GB"/>
        </w:rPr>
      </w:pPr>
    </w:p>
    <w:p w14:paraId="09B0B6FE" w14:textId="77777777" w:rsidR="0069575E" w:rsidRPr="0051025F" w:rsidRDefault="0069575E" w:rsidP="0069575E">
      <w:pPr>
        <w:jc w:val="both"/>
        <w:rPr>
          <w:rFonts w:ascii="Arial" w:hAnsi="Arial" w:cs="Arial"/>
          <w:sz w:val="18"/>
          <w:szCs w:val="18"/>
          <w:lang w:val="en-GB"/>
        </w:rPr>
      </w:pPr>
      <w:r w:rsidRPr="0051025F">
        <w:rPr>
          <w:rFonts w:ascii="Arial" w:hAnsi="Arial" w:cs="Arial"/>
          <w:sz w:val="18"/>
          <w:szCs w:val="18"/>
          <w:lang w:val="en-GB"/>
        </w:rPr>
        <w:t>While governance reform measures have been impressive, key obstacles remain for Georgia in establishing political stability and strong democratic governance. The country faces precarious geopolitical and territorial situations, and its democratic institutions are not fully solidified and therefore fragile.</w:t>
      </w:r>
      <w:r w:rsidRPr="0051025F">
        <w:rPr>
          <w:rStyle w:val="EndnoteReference"/>
          <w:rFonts w:ascii="Arial" w:hAnsi="Arial" w:cs="Arial"/>
          <w:sz w:val="18"/>
          <w:szCs w:val="18"/>
          <w:lang w:val="en-GB"/>
        </w:rPr>
        <w:endnoteReference w:id="58"/>
      </w:r>
      <w:r w:rsidRPr="0051025F">
        <w:rPr>
          <w:rFonts w:ascii="Arial" w:hAnsi="Arial" w:cs="Arial"/>
          <w:sz w:val="18"/>
          <w:szCs w:val="18"/>
          <w:lang w:val="en-GB"/>
        </w:rPr>
        <w:t xml:space="preserve"> Increasing political polarization, growing public frustration, informal governance, and zero-sum politics are also problems.</w:t>
      </w:r>
      <w:r w:rsidRPr="0051025F">
        <w:rPr>
          <w:rStyle w:val="EndnoteReference"/>
          <w:rFonts w:ascii="Arial" w:hAnsi="Arial" w:cs="Arial"/>
          <w:sz w:val="18"/>
          <w:szCs w:val="18"/>
          <w:lang w:val="en-GB"/>
        </w:rPr>
        <w:endnoteReference w:id="59"/>
      </w:r>
      <w:r w:rsidRPr="0051025F">
        <w:rPr>
          <w:rFonts w:ascii="Arial" w:hAnsi="Arial" w:cs="Arial"/>
          <w:sz w:val="18"/>
          <w:szCs w:val="18"/>
          <w:lang w:val="en-GB"/>
        </w:rPr>
        <w:t xml:space="preserve"> A key issue is the current mixed electoral system, which remains after a failed 2019 constitutional amendment that would have transitioned it to a fully proportional parliamentary system.</w:t>
      </w:r>
      <w:r w:rsidRPr="0051025F">
        <w:rPr>
          <w:rStyle w:val="EndnoteReference"/>
          <w:rFonts w:ascii="Arial" w:hAnsi="Arial" w:cs="Arial"/>
          <w:sz w:val="18"/>
          <w:szCs w:val="18"/>
          <w:lang w:val="en-GB"/>
        </w:rPr>
        <w:endnoteReference w:id="60"/>
      </w:r>
      <w:r w:rsidRPr="0051025F">
        <w:rPr>
          <w:rFonts w:ascii="Arial" w:hAnsi="Arial" w:cs="Arial"/>
          <w:sz w:val="18"/>
          <w:szCs w:val="18"/>
          <w:lang w:val="en-GB"/>
        </w:rPr>
        <w:t xml:space="preserve"> </w:t>
      </w:r>
    </w:p>
    <w:p w14:paraId="69C22AA7" w14:textId="286B153D" w:rsidR="00407B6A" w:rsidRPr="0051025F" w:rsidRDefault="00407B6A" w:rsidP="00774761">
      <w:pPr>
        <w:jc w:val="both"/>
        <w:rPr>
          <w:rFonts w:ascii="Arial" w:hAnsi="Arial" w:cs="Arial"/>
          <w:sz w:val="18"/>
          <w:szCs w:val="18"/>
          <w:lang w:val="en-GB"/>
        </w:rPr>
      </w:pPr>
    </w:p>
    <w:p w14:paraId="2AFF386D" w14:textId="1F7F9838" w:rsidR="00407B6A" w:rsidRPr="0051025F" w:rsidRDefault="00407B6A" w:rsidP="00774761">
      <w:pPr>
        <w:ind w:firstLine="720"/>
        <w:jc w:val="both"/>
        <w:rPr>
          <w:rFonts w:ascii="Arial" w:hAnsi="Arial" w:cs="Arial"/>
          <w:i/>
          <w:iCs/>
          <w:sz w:val="18"/>
          <w:szCs w:val="18"/>
          <w:lang w:val="en-GB"/>
        </w:rPr>
      </w:pPr>
      <w:r w:rsidRPr="0051025F">
        <w:rPr>
          <w:rFonts w:ascii="Arial" w:hAnsi="Arial" w:cs="Arial"/>
          <w:i/>
          <w:iCs/>
          <w:sz w:val="18"/>
          <w:szCs w:val="18"/>
          <w:lang w:val="en-GB"/>
        </w:rPr>
        <w:t xml:space="preserve">Geographical and Regional Context </w:t>
      </w:r>
    </w:p>
    <w:p w14:paraId="2EFE463D" w14:textId="6BD95239" w:rsidR="00407B6A" w:rsidRPr="0051025F" w:rsidRDefault="00407B6A" w:rsidP="00774761">
      <w:pPr>
        <w:ind w:firstLine="720"/>
        <w:jc w:val="both"/>
        <w:rPr>
          <w:rFonts w:ascii="Arial" w:hAnsi="Arial" w:cs="Arial"/>
          <w:sz w:val="18"/>
          <w:szCs w:val="18"/>
          <w:lang w:val="en-GB"/>
        </w:rPr>
      </w:pPr>
    </w:p>
    <w:p w14:paraId="2449E262" w14:textId="77777777" w:rsidR="0069575E" w:rsidRPr="0051025F" w:rsidRDefault="0069575E" w:rsidP="0069575E">
      <w:pPr>
        <w:jc w:val="both"/>
        <w:rPr>
          <w:rFonts w:ascii="Arial" w:hAnsi="Arial" w:cs="Arial"/>
          <w:sz w:val="18"/>
          <w:szCs w:val="18"/>
          <w:lang w:val="en-GB"/>
        </w:rPr>
      </w:pPr>
      <w:r w:rsidRPr="0051025F">
        <w:rPr>
          <w:rFonts w:ascii="Arial" w:hAnsi="Arial" w:cs="Arial"/>
          <w:sz w:val="18"/>
          <w:szCs w:val="18"/>
          <w:lang w:val="en-GB"/>
        </w:rPr>
        <w:t>Bordering the Black Sea, between Turkey and Russia, Georgia is in the southern Caucasus region of Eurasia at the junction of Eastern Europe and Western Asia. The region experiences considerable geopolitical tension and instability, to which Georgia is not immune. Georgia is still dealing with the socio-economic effects of its August 2008 conflict with Russia. Centred on South Ossetia and Abkhazia, the five-day conflict resulted in devastating human loss, substantial physical destruction of villages, and considerable flows of internally displaced persons (IDPs).</w:t>
      </w:r>
      <w:r w:rsidRPr="0051025F">
        <w:rPr>
          <w:rStyle w:val="EndnoteReference"/>
          <w:rFonts w:ascii="Arial" w:hAnsi="Arial" w:cs="Arial"/>
          <w:sz w:val="18"/>
          <w:szCs w:val="18"/>
          <w:lang w:val="en-GB"/>
        </w:rPr>
        <w:endnoteReference w:id="61"/>
      </w:r>
      <w:r w:rsidRPr="0051025F">
        <w:rPr>
          <w:rFonts w:ascii="Arial" w:hAnsi="Arial" w:cs="Arial"/>
          <w:sz w:val="18"/>
          <w:szCs w:val="18"/>
          <w:lang w:val="en-GB"/>
        </w:rPr>
        <w:t xml:space="preserve"> In 2016, Georgia had one of the world’s highest shares of IDPs relative to total population, at approximately seven percent.</w:t>
      </w:r>
      <w:r w:rsidRPr="0051025F">
        <w:rPr>
          <w:rStyle w:val="EndnoteReference"/>
          <w:rFonts w:ascii="Arial" w:hAnsi="Arial" w:cs="Arial"/>
          <w:sz w:val="18"/>
          <w:szCs w:val="18"/>
          <w:lang w:val="en-GB"/>
        </w:rPr>
        <w:endnoteReference w:id="62"/>
      </w:r>
      <w:r w:rsidRPr="0051025F">
        <w:rPr>
          <w:rFonts w:ascii="Arial" w:hAnsi="Arial" w:cs="Arial"/>
          <w:sz w:val="18"/>
          <w:szCs w:val="18"/>
          <w:lang w:val="en-GB"/>
        </w:rPr>
        <w:t xml:space="preserve"> Relations between Georgia and Russia are uneven today, with political relations in decline but economic relations increasingly strong.</w:t>
      </w:r>
      <w:r w:rsidRPr="0051025F">
        <w:rPr>
          <w:rStyle w:val="EndnoteReference"/>
          <w:rFonts w:ascii="Arial" w:hAnsi="Arial" w:cs="Arial"/>
          <w:sz w:val="18"/>
          <w:szCs w:val="18"/>
          <w:lang w:val="en-GB"/>
        </w:rPr>
        <w:endnoteReference w:id="63"/>
      </w:r>
      <w:r w:rsidRPr="0051025F">
        <w:rPr>
          <w:rFonts w:ascii="Arial" w:hAnsi="Arial" w:cs="Arial"/>
          <w:sz w:val="18"/>
          <w:szCs w:val="18"/>
          <w:lang w:val="en-GB"/>
        </w:rPr>
        <w:t xml:space="preserve"> There is one official border crossing between Georgia and Russia.</w:t>
      </w:r>
      <w:r w:rsidRPr="0051025F">
        <w:rPr>
          <w:rStyle w:val="EndnoteReference"/>
          <w:rFonts w:ascii="Arial" w:hAnsi="Arial" w:cs="Arial"/>
          <w:sz w:val="18"/>
          <w:szCs w:val="18"/>
          <w:lang w:val="en-GB"/>
        </w:rPr>
        <w:endnoteReference w:id="64"/>
      </w:r>
      <w:r w:rsidRPr="0051025F">
        <w:rPr>
          <w:rFonts w:ascii="Arial" w:hAnsi="Arial" w:cs="Arial"/>
          <w:sz w:val="18"/>
          <w:szCs w:val="18"/>
          <w:lang w:val="en-GB"/>
        </w:rPr>
        <w:t xml:space="preserve"> </w:t>
      </w:r>
    </w:p>
    <w:p w14:paraId="417E9F78" w14:textId="77777777" w:rsidR="0069575E" w:rsidRPr="0051025F" w:rsidRDefault="0069575E" w:rsidP="0069575E">
      <w:pPr>
        <w:ind w:firstLine="720"/>
        <w:jc w:val="both"/>
        <w:rPr>
          <w:rFonts w:ascii="Arial" w:hAnsi="Arial" w:cs="Arial"/>
          <w:sz w:val="18"/>
          <w:szCs w:val="18"/>
          <w:lang w:val="en-GB"/>
        </w:rPr>
      </w:pPr>
    </w:p>
    <w:p w14:paraId="31B89E94" w14:textId="77777777" w:rsidR="0069575E" w:rsidRPr="0051025F" w:rsidRDefault="0069575E" w:rsidP="0069575E">
      <w:pPr>
        <w:jc w:val="both"/>
        <w:rPr>
          <w:rFonts w:ascii="Arial" w:hAnsi="Arial" w:cs="Arial"/>
          <w:sz w:val="18"/>
          <w:szCs w:val="18"/>
          <w:lang w:val="en-GB"/>
        </w:rPr>
      </w:pPr>
      <w:r w:rsidRPr="0051025F">
        <w:rPr>
          <w:rFonts w:ascii="Arial" w:hAnsi="Arial" w:cs="Arial"/>
          <w:sz w:val="18"/>
          <w:szCs w:val="18"/>
          <w:lang w:val="en-GB"/>
        </w:rPr>
        <w:t>Georgia has solidified its strong relationship with Europe and the EU in recent years. Through its AA and DCFTA with the EU, Georgia cooperates closely with the EU on strengthening democratic institutions and rule of law and on the implementation of social and economic policies. In 2017, the EU granted Georgia visa-free access to the Schengen Area, further solidifying its close relationship with the EU.</w:t>
      </w:r>
      <w:r w:rsidRPr="0051025F">
        <w:rPr>
          <w:rStyle w:val="EndnoteReference"/>
          <w:rFonts w:ascii="Arial" w:hAnsi="Arial" w:cs="Arial"/>
          <w:sz w:val="18"/>
          <w:szCs w:val="18"/>
          <w:lang w:val="en-GB"/>
        </w:rPr>
        <w:endnoteReference w:id="65"/>
      </w:r>
      <w:r w:rsidRPr="0051025F">
        <w:rPr>
          <w:rFonts w:ascii="Arial" w:hAnsi="Arial" w:cs="Arial"/>
          <w:sz w:val="18"/>
          <w:szCs w:val="18"/>
          <w:lang w:val="en-GB"/>
        </w:rPr>
        <w:t xml:space="preserve">  Stronger European integration and Euro-Atlantic relationships are stated policy priorities for the government.</w:t>
      </w:r>
      <w:r w:rsidRPr="0051025F">
        <w:rPr>
          <w:rStyle w:val="EndnoteReference"/>
          <w:rFonts w:ascii="Arial" w:hAnsi="Arial" w:cs="Arial"/>
          <w:sz w:val="18"/>
          <w:szCs w:val="18"/>
          <w:lang w:val="en-GB"/>
        </w:rPr>
        <w:endnoteReference w:id="66"/>
      </w:r>
    </w:p>
    <w:p w14:paraId="12A86165" w14:textId="77777777" w:rsidR="0069575E" w:rsidRPr="0051025F" w:rsidRDefault="0069575E" w:rsidP="0069575E">
      <w:pPr>
        <w:ind w:firstLine="720"/>
        <w:jc w:val="both"/>
        <w:rPr>
          <w:rFonts w:ascii="Arial" w:hAnsi="Arial" w:cs="Arial"/>
          <w:sz w:val="18"/>
          <w:szCs w:val="18"/>
          <w:lang w:val="en-GB"/>
        </w:rPr>
      </w:pPr>
    </w:p>
    <w:p w14:paraId="60AD1A0F" w14:textId="77777777" w:rsidR="0069575E" w:rsidRPr="0051025F" w:rsidRDefault="0069575E" w:rsidP="0069575E">
      <w:pPr>
        <w:jc w:val="both"/>
        <w:rPr>
          <w:rFonts w:ascii="Arial" w:hAnsi="Arial" w:cs="Arial"/>
          <w:sz w:val="18"/>
          <w:szCs w:val="18"/>
          <w:lang w:val="en-GB"/>
        </w:rPr>
      </w:pPr>
      <w:r w:rsidRPr="0051025F">
        <w:rPr>
          <w:rFonts w:ascii="Arial" w:hAnsi="Arial" w:cs="Arial"/>
          <w:sz w:val="18"/>
          <w:szCs w:val="18"/>
          <w:lang w:val="en-GB"/>
        </w:rPr>
        <w:t>Georgia has two separatist regions that largely act autonomously – South Ossetia (Tskhinvali region) and Abkhazia. Both regions have declared independence from Georgia and are governed by separatist regimes; however, these regimes are not widely recognized by the international community, nor by the UN.</w:t>
      </w:r>
      <w:r w:rsidRPr="0051025F">
        <w:rPr>
          <w:rStyle w:val="EndnoteReference"/>
          <w:rFonts w:ascii="Arial" w:hAnsi="Arial" w:cs="Arial"/>
          <w:sz w:val="18"/>
          <w:szCs w:val="18"/>
          <w:lang w:val="en-GB"/>
        </w:rPr>
        <w:endnoteReference w:id="67"/>
      </w:r>
      <w:r w:rsidRPr="0051025F">
        <w:rPr>
          <w:rFonts w:ascii="Arial" w:hAnsi="Arial" w:cs="Arial"/>
          <w:sz w:val="18"/>
          <w:szCs w:val="18"/>
          <w:lang w:val="en-GB"/>
        </w:rPr>
        <w:t xml:space="preserve"> The territories are security risks to Georgia as both are considered to have favourable conditions for transnational criminal activities such as smuggling and trafficking.</w:t>
      </w:r>
      <w:r w:rsidRPr="0051025F">
        <w:rPr>
          <w:rStyle w:val="EndnoteReference"/>
          <w:rFonts w:ascii="Arial" w:hAnsi="Arial" w:cs="Arial"/>
          <w:sz w:val="18"/>
          <w:szCs w:val="18"/>
          <w:lang w:val="en-GB"/>
        </w:rPr>
        <w:endnoteReference w:id="68"/>
      </w:r>
      <w:r w:rsidRPr="0051025F">
        <w:rPr>
          <w:rFonts w:ascii="Arial" w:hAnsi="Arial" w:cs="Arial"/>
          <w:sz w:val="18"/>
          <w:szCs w:val="18"/>
          <w:lang w:val="en-GB"/>
        </w:rPr>
        <w:t xml:space="preserve"> Both are considered sources of risk for terrorism financing as well.</w:t>
      </w:r>
      <w:r w:rsidRPr="0051025F">
        <w:rPr>
          <w:rStyle w:val="EndnoteReference"/>
          <w:rFonts w:ascii="Arial" w:hAnsi="Arial" w:cs="Arial"/>
          <w:sz w:val="18"/>
          <w:szCs w:val="18"/>
          <w:lang w:val="en-GB"/>
        </w:rPr>
        <w:endnoteReference w:id="69"/>
      </w:r>
      <w:r w:rsidRPr="0051025F">
        <w:rPr>
          <w:rFonts w:ascii="Arial" w:hAnsi="Arial" w:cs="Arial"/>
          <w:sz w:val="18"/>
          <w:szCs w:val="18"/>
          <w:lang w:val="en-GB"/>
        </w:rPr>
        <w:t xml:space="preserve"> </w:t>
      </w:r>
    </w:p>
    <w:p w14:paraId="6BCD9E65" w14:textId="77777777" w:rsidR="0069575E" w:rsidRPr="0051025F" w:rsidRDefault="0069575E" w:rsidP="0069575E">
      <w:pPr>
        <w:ind w:firstLine="720"/>
        <w:jc w:val="both"/>
        <w:rPr>
          <w:rFonts w:ascii="Arial" w:hAnsi="Arial" w:cs="Arial"/>
          <w:sz w:val="18"/>
          <w:szCs w:val="18"/>
          <w:lang w:val="en-GB"/>
        </w:rPr>
      </w:pPr>
    </w:p>
    <w:p w14:paraId="687E5BF9" w14:textId="26D0F567" w:rsidR="002103DF" w:rsidRPr="0051025F" w:rsidRDefault="0069575E" w:rsidP="0069575E">
      <w:pPr>
        <w:jc w:val="both"/>
        <w:rPr>
          <w:rFonts w:ascii="Arial" w:hAnsi="Arial" w:cs="Arial"/>
          <w:sz w:val="18"/>
          <w:szCs w:val="18"/>
          <w:lang w:val="en-GB"/>
        </w:rPr>
      </w:pPr>
      <w:r w:rsidRPr="0051025F">
        <w:rPr>
          <w:rFonts w:ascii="Arial" w:hAnsi="Arial" w:cs="Arial"/>
          <w:sz w:val="18"/>
          <w:szCs w:val="18"/>
          <w:lang w:val="en-GB"/>
        </w:rPr>
        <w:t xml:space="preserve">Additionally, Georgia’s location also creates security risks for the country. The country is a natural transit corridor connecting Asia and Europe and thus an </w:t>
      </w:r>
      <w:r w:rsidR="00D4545F" w:rsidRPr="0051025F">
        <w:rPr>
          <w:rFonts w:ascii="Arial" w:eastAsia="Calibri" w:hAnsi="Arial" w:cs="Arial"/>
          <w:noProof/>
          <w:sz w:val="18"/>
          <w:szCs w:val="18"/>
          <w:lang w:val="en-GB"/>
        </w:rPr>
        <w:lastRenderedPageBreak/>
        <mc:AlternateContent>
          <mc:Choice Requires="wps">
            <w:drawing>
              <wp:anchor distT="45720" distB="45720" distL="114300" distR="114300" simplePos="0" relativeHeight="251675648" behindDoc="1" locked="0" layoutInCell="1" allowOverlap="1" wp14:anchorId="250D9496" wp14:editId="78F2F89E">
                <wp:simplePos x="0" y="0"/>
                <wp:positionH relativeFrom="margin">
                  <wp:posOffset>3164840</wp:posOffset>
                </wp:positionH>
                <wp:positionV relativeFrom="paragraph">
                  <wp:posOffset>106680</wp:posOffset>
                </wp:positionV>
                <wp:extent cx="2890520" cy="4798695"/>
                <wp:effectExtent l="19050" t="19050" r="24130" b="20955"/>
                <wp:wrapTight wrapText="bothSides">
                  <wp:wrapPolygon edited="0">
                    <wp:start x="-142" y="-86"/>
                    <wp:lineTo x="-142" y="21609"/>
                    <wp:lineTo x="21638" y="21609"/>
                    <wp:lineTo x="21638" y="-86"/>
                    <wp:lineTo x="-142" y="-86"/>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0520" cy="4798695"/>
                        </a:xfrm>
                        <a:prstGeom prst="rect">
                          <a:avLst/>
                        </a:prstGeom>
                        <a:solidFill>
                          <a:srgbClr val="FFFFFF"/>
                        </a:solidFill>
                        <a:ln w="28575">
                          <a:solidFill>
                            <a:sysClr val="windowText" lastClr="000000"/>
                          </a:solidFill>
                          <a:miter lim="800000"/>
                          <a:headEnd/>
                          <a:tailEnd/>
                        </a:ln>
                      </wps:spPr>
                      <wps:txbx>
                        <w:txbxContent>
                          <w:p w14:paraId="29D184D1" w14:textId="77777777" w:rsidR="00C847DD" w:rsidRPr="00D4545F" w:rsidRDefault="00C847DD" w:rsidP="0094515F">
                            <w:pPr>
                              <w:jc w:val="center"/>
                              <w:rPr>
                                <w:rFonts w:eastAsia="Calibri"/>
                                <w:b/>
                                <w:bCs/>
                                <w:iCs/>
                                <w:sz w:val="18"/>
                                <w:szCs w:val="18"/>
                              </w:rPr>
                            </w:pPr>
                            <w:r w:rsidRPr="00D4545F">
                              <w:rPr>
                                <w:rFonts w:eastAsia="Calibri"/>
                                <w:b/>
                                <w:bCs/>
                                <w:iCs/>
                                <w:color w:val="0070C0"/>
                                <w:sz w:val="18"/>
                                <w:szCs w:val="18"/>
                              </w:rPr>
                              <w:t>Organized Crime and the Eastern Partnership (EaP)</w:t>
                            </w:r>
                          </w:p>
                          <w:p w14:paraId="65E0FCD9" w14:textId="77777777" w:rsidR="00C847DD" w:rsidRPr="00D4545F" w:rsidRDefault="00C847DD" w:rsidP="0094515F">
                            <w:pPr>
                              <w:jc w:val="both"/>
                              <w:rPr>
                                <w:rFonts w:eastAsia="Calibri"/>
                                <w:b/>
                                <w:bCs/>
                                <w:iCs/>
                                <w:sz w:val="18"/>
                                <w:szCs w:val="18"/>
                              </w:rPr>
                            </w:pPr>
                          </w:p>
                          <w:p w14:paraId="0350F025" w14:textId="77777777" w:rsidR="00C847DD" w:rsidRPr="00D4545F" w:rsidRDefault="00C847DD" w:rsidP="0094515F">
                            <w:pPr>
                              <w:rPr>
                                <w:rFonts w:eastAsia="Calibri"/>
                                <w:b/>
                                <w:bCs/>
                                <w:iCs/>
                                <w:sz w:val="18"/>
                                <w:szCs w:val="18"/>
                              </w:rPr>
                            </w:pPr>
                            <w:r w:rsidRPr="00D4545F">
                              <w:rPr>
                                <w:rFonts w:eastAsia="Calibri"/>
                                <w:b/>
                                <w:bCs/>
                                <w:iCs/>
                                <w:sz w:val="18"/>
                                <w:szCs w:val="18"/>
                              </w:rPr>
                              <w:t xml:space="preserve">Georgia is a member of the Eastern Partnership (EaP), a joint policy initiative between the EU, its member states, and six eastern neighboring countries. During a 2017 EaP Summit, the partnership countries reiterated their commitment to the establishment and further development of sustainable structures to prevent and fight corruption, strengthen transparency, and combat money laundering. A Joint Declaration from the Summit established as key priorities “effective systems of declaration of assets and of conflict of interest with easily searchable databases” and “development of a legal framework and mechanisms for the recovery and management of assets and effective tools for financial investigations”. </w:t>
                            </w:r>
                          </w:p>
                          <w:p w14:paraId="531970B7" w14:textId="77777777" w:rsidR="00C847DD" w:rsidRPr="00D4545F" w:rsidRDefault="00C847DD" w:rsidP="0094515F">
                            <w:pPr>
                              <w:rPr>
                                <w:rFonts w:eastAsia="Calibri"/>
                                <w:b/>
                                <w:bCs/>
                                <w:iCs/>
                                <w:sz w:val="18"/>
                                <w:szCs w:val="18"/>
                              </w:rPr>
                            </w:pPr>
                          </w:p>
                          <w:p w14:paraId="1205FBF2" w14:textId="77777777" w:rsidR="00C847DD" w:rsidRPr="00D4545F" w:rsidRDefault="00C847DD" w:rsidP="0094515F">
                            <w:pPr>
                              <w:rPr>
                                <w:rFonts w:eastAsia="Calibri"/>
                                <w:b/>
                                <w:bCs/>
                                <w:iCs/>
                                <w:sz w:val="18"/>
                                <w:szCs w:val="18"/>
                              </w:rPr>
                            </w:pPr>
                            <w:r w:rsidRPr="00D4545F">
                              <w:rPr>
                                <w:rFonts w:eastAsia="Calibri"/>
                                <w:b/>
                                <w:bCs/>
                                <w:iCs/>
                                <w:sz w:val="18"/>
                                <w:szCs w:val="18"/>
                              </w:rPr>
                              <w:t>Often serving as transit points for trafficking and smuggling, all six EaP countries are threatened by organized criminal groups in the region.</w:t>
                            </w:r>
                            <w:r w:rsidRPr="00D4545F">
                              <w:rPr>
                                <w:rStyle w:val="EndnoteReference"/>
                                <w:rFonts w:eastAsia="Calibri"/>
                                <w:b/>
                                <w:bCs/>
                                <w:iCs/>
                                <w:sz w:val="18"/>
                                <w:szCs w:val="18"/>
                              </w:rPr>
                              <w:footnoteRef/>
                            </w:r>
                            <w:r w:rsidRPr="00D4545F">
                              <w:rPr>
                                <w:rFonts w:eastAsia="Calibri"/>
                                <w:b/>
                                <w:bCs/>
                                <w:iCs/>
                                <w:sz w:val="18"/>
                                <w:szCs w:val="18"/>
                              </w:rPr>
                              <w:t xml:space="preserve"> These criminal groups and the illicit revenue generated from their crimes have a detrimental impact on the development and stability of the EaP region, the EU, and Europe generally. It is imperative to implement a common strategy and operational responses between the EU and EaP countries, particularly on the issues of tracing, freezing, seizure and confiscation (and return) of illicitly-obtained assets.</w:t>
                            </w:r>
                          </w:p>
                          <w:p w14:paraId="0A9F26C5" w14:textId="77777777" w:rsidR="00C847DD" w:rsidRPr="00D4545F" w:rsidRDefault="00C847DD" w:rsidP="0094515F">
                            <w:pPr>
                              <w:rPr>
                                <w:rFonts w:eastAsia="Calibri"/>
                                <w:b/>
                                <w:bCs/>
                                <w:iCs/>
                                <w:sz w:val="18"/>
                                <w:szCs w:val="18"/>
                              </w:rPr>
                            </w:pPr>
                          </w:p>
                          <w:p w14:paraId="169EFB5B" w14:textId="77777777" w:rsidR="00C847DD" w:rsidRPr="00D4545F" w:rsidRDefault="00C847DD" w:rsidP="0094515F">
                            <w:pPr>
                              <w:rPr>
                                <w:b/>
                                <w:bCs/>
                                <w:sz w:val="18"/>
                                <w:szCs w:val="18"/>
                              </w:rPr>
                            </w:pPr>
                            <w:r w:rsidRPr="00D4545F">
                              <w:rPr>
                                <w:rFonts w:eastAsia="Calibri"/>
                                <w:b/>
                                <w:bCs/>
                                <w:iCs/>
                                <w:sz w:val="18"/>
                                <w:szCs w:val="18"/>
                              </w:rPr>
                              <w:t xml:space="preserve">An equal, but often poorly emphasized aspect of “asset recovery” is the need to ensure that recovered assets are transparently managed and, as much as possible, liquidated and distributed to high-priority development needs, such as those in the health and education sectors.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D9496" id="_x0000_s1029" type="#_x0000_t202" style="position:absolute;left:0;text-align:left;margin-left:249.2pt;margin-top:8.4pt;width:227.6pt;height:377.8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" strokecolor="windowText" strokeweight="2.25pt">
                <v:textbox>
                  <w:txbxContent>
                    <w:p w14:paraId="29D184D1" w14:textId="77777777" w:rsidR="00C847DD" w:rsidRPr="00D4545F" w:rsidRDefault="00C847DD" w:rsidP="0094515F">
                      <w:pPr>
                        <w:jc w:val="center"/>
                        <w:rPr>
                          <w:rFonts w:eastAsia="Calibri"/>
                          <w:b/>
                          <w:bCs/>
                          <w:iCs/>
                          <w:sz w:val="18"/>
                          <w:szCs w:val="18"/>
                        </w:rPr>
                      </w:pPr>
                      <w:r w:rsidRPr="00D4545F">
                        <w:rPr>
                          <w:rFonts w:eastAsia="Calibri"/>
                          <w:b/>
                          <w:bCs/>
                          <w:iCs/>
                          <w:color w:val="0070C0"/>
                          <w:sz w:val="18"/>
                          <w:szCs w:val="18"/>
                        </w:rPr>
                        <w:t>Organized Crime and the Eastern Partnership (EaP)</w:t>
                      </w:r>
                    </w:p>
                    <w:p w14:paraId="65E0FCD9" w14:textId="77777777" w:rsidR="00C847DD" w:rsidRPr="00D4545F" w:rsidRDefault="00C847DD" w:rsidP="0094515F">
                      <w:pPr>
                        <w:jc w:val="both"/>
                        <w:rPr>
                          <w:rFonts w:eastAsia="Calibri"/>
                          <w:b/>
                          <w:bCs/>
                          <w:iCs/>
                          <w:sz w:val="18"/>
                          <w:szCs w:val="18"/>
                        </w:rPr>
                      </w:pPr>
                    </w:p>
                    <w:p w14:paraId="0350F025" w14:textId="77777777" w:rsidR="00C847DD" w:rsidRPr="00D4545F" w:rsidRDefault="00C847DD" w:rsidP="0094515F">
                      <w:pPr>
                        <w:rPr>
                          <w:rFonts w:eastAsia="Calibri"/>
                          <w:b/>
                          <w:bCs/>
                          <w:iCs/>
                          <w:sz w:val="18"/>
                          <w:szCs w:val="18"/>
                        </w:rPr>
                      </w:pPr>
                      <w:r w:rsidRPr="00D4545F">
                        <w:rPr>
                          <w:rFonts w:eastAsia="Calibri"/>
                          <w:b/>
                          <w:bCs/>
                          <w:iCs/>
                          <w:sz w:val="18"/>
                          <w:szCs w:val="18"/>
                        </w:rPr>
                        <w:t xml:space="preserve">Georgia is a member of the Eastern Partnership (EaP), a joint policy initiative between the EU, its member states, and six eastern neighboring countries. During a 2017 EaP Summit, the partnership countries reiterated their commitment to the establishment and further development of sustainable structures to prevent and fight corruption, strengthen transparency, and combat money laundering. A Joint Declaration from the Summit established as key priorities “effective systems of declaration of assets and of conflict of interest with easily searchable databases” and “development of a legal framework and mechanisms for the recovery and management of assets and effective tools for financial investigations”. </w:t>
                      </w:r>
                    </w:p>
                    <w:p w14:paraId="531970B7" w14:textId="77777777" w:rsidR="00C847DD" w:rsidRPr="00D4545F" w:rsidRDefault="00C847DD" w:rsidP="0094515F">
                      <w:pPr>
                        <w:rPr>
                          <w:rFonts w:eastAsia="Calibri"/>
                          <w:b/>
                          <w:bCs/>
                          <w:iCs/>
                          <w:sz w:val="18"/>
                          <w:szCs w:val="18"/>
                        </w:rPr>
                      </w:pPr>
                    </w:p>
                    <w:p w14:paraId="1205FBF2" w14:textId="77777777" w:rsidR="00C847DD" w:rsidRPr="00D4545F" w:rsidRDefault="00C847DD" w:rsidP="0094515F">
                      <w:pPr>
                        <w:rPr>
                          <w:rFonts w:eastAsia="Calibri"/>
                          <w:b/>
                          <w:bCs/>
                          <w:iCs/>
                          <w:sz w:val="18"/>
                          <w:szCs w:val="18"/>
                        </w:rPr>
                      </w:pPr>
                      <w:r w:rsidRPr="00D4545F">
                        <w:rPr>
                          <w:rFonts w:eastAsia="Calibri"/>
                          <w:b/>
                          <w:bCs/>
                          <w:iCs/>
                          <w:sz w:val="18"/>
                          <w:szCs w:val="18"/>
                        </w:rPr>
                        <w:t>Often serving as transit points for trafficking and smuggling, all six EaP countries are threatened by organized criminal groups in the region.</w:t>
                      </w:r>
                      <w:r w:rsidRPr="00D4545F">
                        <w:rPr>
                          <w:rStyle w:val="EndnoteReference"/>
                          <w:rFonts w:eastAsia="Calibri"/>
                          <w:b/>
                          <w:bCs/>
                          <w:iCs/>
                          <w:sz w:val="18"/>
                          <w:szCs w:val="18"/>
                        </w:rPr>
                        <w:footnoteRef/>
                      </w:r>
                      <w:r w:rsidRPr="00D4545F">
                        <w:rPr>
                          <w:rFonts w:eastAsia="Calibri"/>
                          <w:b/>
                          <w:bCs/>
                          <w:iCs/>
                          <w:sz w:val="18"/>
                          <w:szCs w:val="18"/>
                        </w:rPr>
                        <w:t xml:space="preserve"> These criminal groups and the illicit revenue generated from their crimes have a detrimental impact on the development and stability of the EaP region, the EU, and Europe generally. It is imperative to implement a common strategy and operational responses between the EU and EaP countries, particularly on the issues of tracing, freezing, seizure and confiscation (and return) of illicitly-obtained assets.</w:t>
                      </w:r>
                    </w:p>
                    <w:p w14:paraId="0A9F26C5" w14:textId="77777777" w:rsidR="00C847DD" w:rsidRPr="00D4545F" w:rsidRDefault="00C847DD" w:rsidP="0094515F">
                      <w:pPr>
                        <w:rPr>
                          <w:rFonts w:eastAsia="Calibri"/>
                          <w:b/>
                          <w:bCs/>
                          <w:iCs/>
                          <w:sz w:val="18"/>
                          <w:szCs w:val="18"/>
                        </w:rPr>
                      </w:pPr>
                    </w:p>
                    <w:p w14:paraId="169EFB5B" w14:textId="77777777" w:rsidR="00C847DD" w:rsidRPr="00D4545F" w:rsidRDefault="00C847DD" w:rsidP="0094515F">
                      <w:pPr>
                        <w:rPr>
                          <w:b/>
                          <w:bCs/>
                          <w:sz w:val="18"/>
                          <w:szCs w:val="18"/>
                        </w:rPr>
                      </w:pPr>
                      <w:r w:rsidRPr="00D4545F">
                        <w:rPr>
                          <w:rFonts w:eastAsia="Calibri"/>
                          <w:b/>
                          <w:bCs/>
                          <w:iCs/>
                          <w:sz w:val="18"/>
                          <w:szCs w:val="18"/>
                        </w:rPr>
                        <w:t xml:space="preserve">An equal, but often poorly emphasized aspect of “asset recovery” is the need to ensure that recovered assets are transparently managed and, as much as possible, liquidated and distributed to high-priority development needs, such as those in the health and education sectors. </w:t>
                      </w:r>
                    </w:p>
                  </w:txbxContent>
                </v:textbox>
                <w10:wrap type="tight" anchorx="margin"/>
              </v:shape>
            </w:pict>
          </mc:Fallback>
        </mc:AlternateContent>
      </w:r>
      <w:r w:rsidRPr="0051025F">
        <w:rPr>
          <w:rFonts w:ascii="Arial" w:hAnsi="Arial" w:cs="Arial"/>
          <w:sz w:val="18"/>
          <w:szCs w:val="18"/>
          <w:lang w:val="en-GB"/>
        </w:rPr>
        <w:t>attractive transit route for illicit goods. While Georgia has made strides in recent years on border control and security, it still deals with the transit of illicit goods such as illegal drugs.</w:t>
      </w:r>
      <w:r w:rsidRPr="0051025F">
        <w:rPr>
          <w:rStyle w:val="EndnoteReference"/>
          <w:rFonts w:ascii="Arial" w:hAnsi="Arial" w:cs="Arial"/>
          <w:sz w:val="18"/>
          <w:szCs w:val="18"/>
          <w:lang w:val="en-GB"/>
        </w:rPr>
        <w:endnoteReference w:id="70"/>
      </w:r>
      <w:r w:rsidRPr="0051025F">
        <w:rPr>
          <w:rFonts w:ascii="Arial" w:hAnsi="Arial" w:cs="Arial"/>
          <w:sz w:val="18"/>
          <w:szCs w:val="18"/>
          <w:lang w:val="en-GB"/>
        </w:rPr>
        <w:t xml:space="preserve"> Georgia’s proximity to Iran, Turkey, Azerbaijan, and the Russian North Caucasus region also heightens the country’s exposure to terrorist-related activity. It is a natural transit area for terrorists and foreign fighters.</w:t>
      </w:r>
      <w:r w:rsidRPr="0051025F">
        <w:rPr>
          <w:rStyle w:val="EndnoteReference"/>
          <w:rFonts w:ascii="Arial" w:hAnsi="Arial" w:cs="Arial"/>
          <w:sz w:val="18"/>
          <w:szCs w:val="18"/>
          <w:lang w:val="en-GB"/>
        </w:rPr>
        <w:endnoteReference w:id="71"/>
      </w:r>
      <w:r w:rsidRPr="0051025F">
        <w:rPr>
          <w:rFonts w:ascii="Arial" w:hAnsi="Arial" w:cs="Arial"/>
          <w:sz w:val="18"/>
          <w:szCs w:val="18"/>
          <w:lang w:val="en-GB"/>
        </w:rPr>
        <w:t xml:space="preserve"> Additionally, due to ongoing regional conflict, the Pankisi Gorge region bordering Russia has confirmed ties to terrorism recruiting and activity.</w:t>
      </w:r>
      <w:r w:rsidRPr="0051025F">
        <w:rPr>
          <w:rStyle w:val="EndnoteReference"/>
          <w:rFonts w:ascii="Arial" w:hAnsi="Arial" w:cs="Arial"/>
          <w:sz w:val="18"/>
          <w:szCs w:val="18"/>
          <w:lang w:val="en-GB"/>
        </w:rPr>
        <w:endnoteReference w:id="72"/>
      </w:r>
      <w:r w:rsidRPr="0051025F">
        <w:rPr>
          <w:rFonts w:ascii="Arial" w:hAnsi="Arial" w:cs="Arial"/>
          <w:sz w:val="18"/>
          <w:szCs w:val="18"/>
          <w:lang w:val="en-GB"/>
        </w:rPr>
        <w:t xml:space="preserve"> </w:t>
      </w:r>
    </w:p>
    <w:p w14:paraId="3F3D990F" w14:textId="34C54605" w:rsidR="0094515F" w:rsidRPr="0051025F" w:rsidRDefault="0094515F" w:rsidP="0094515F">
      <w:pPr>
        <w:ind w:firstLine="720"/>
        <w:jc w:val="both"/>
        <w:rPr>
          <w:rFonts w:ascii="Arial" w:hAnsi="Arial" w:cs="Arial"/>
          <w:sz w:val="18"/>
          <w:szCs w:val="18"/>
          <w:lang w:val="en-GB"/>
        </w:rPr>
      </w:pPr>
    </w:p>
    <w:p w14:paraId="3925A12D" w14:textId="43BBFE2E" w:rsidR="0094515F" w:rsidRPr="0051025F" w:rsidRDefault="0094515F" w:rsidP="0094515F">
      <w:pPr>
        <w:pStyle w:val="ListParagraph"/>
        <w:numPr>
          <w:ilvl w:val="1"/>
          <w:numId w:val="8"/>
        </w:numPr>
        <w:ind w:hanging="720"/>
        <w:jc w:val="both"/>
        <w:rPr>
          <w:rFonts w:ascii="Arial" w:hAnsi="Arial" w:cs="Arial"/>
          <w:b/>
          <w:bCs/>
          <w:sz w:val="18"/>
          <w:szCs w:val="18"/>
          <w:lang w:val="en-GB"/>
        </w:rPr>
      </w:pPr>
      <w:r w:rsidRPr="0051025F">
        <w:rPr>
          <w:rFonts w:ascii="Arial" w:hAnsi="Arial" w:cs="Arial"/>
          <w:b/>
          <w:bCs/>
          <w:sz w:val="18"/>
          <w:szCs w:val="18"/>
          <w:lang w:val="en-GB"/>
        </w:rPr>
        <w:t xml:space="preserve">Illicit Financial Flows and Organized Crime in Georgia </w:t>
      </w:r>
    </w:p>
    <w:p w14:paraId="73A5152F" w14:textId="47D1F7FB" w:rsidR="0094515F" w:rsidRPr="0051025F" w:rsidRDefault="0094515F" w:rsidP="0094515F">
      <w:pPr>
        <w:ind w:left="720"/>
        <w:jc w:val="both"/>
        <w:rPr>
          <w:rFonts w:ascii="Arial" w:hAnsi="Arial" w:cs="Arial"/>
          <w:i/>
          <w:iCs/>
          <w:sz w:val="18"/>
          <w:szCs w:val="18"/>
          <w:lang w:val="en-GB"/>
        </w:rPr>
      </w:pPr>
    </w:p>
    <w:p w14:paraId="1F2AA41D" w14:textId="4F94045D" w:rsidR="0094515F" w:rsidRPr="0051025F" w:rsidRDefault="0094515F" w:rsidP="0094515F">
      <w:pPr>
        <w:pStyle w:val="ListParagraph"/>
        <w:ind w:left="0"/>
        <w:jc w:val="both"/>
        <w:rPr>
          <w:rFonts w:ascii="Arial" w:hAnsi="Arial" w:cs="Arial"/>
          <w:sz w:val="18"/>
          <w:szCs w:val="18"/>
          <w:lang w:val="en-GB"/>
        </w:rPr>
      </w:pPr>
      <w:r w:rsidRPr="0051025F">
        <w:rPr>
          <w:rFonts w:ascii="Arial" w:hAnsi="Arial" w:cs="Arial"/>
          <w:sz w:val="18"/>
          <w:szCs w:val="18"/>
          <w:lang w:val="en-GB"/>
        </w:rPr>
        <w:t>Organized crime is a significant problem globally and in Europe. Organized crime destabilizes and negatively impacts entire regions and produces significant amounts of illicit revenue and proceeds. Organized crime also has a considerable negative human impact on society, such as sexual exploitation and drug abuse. For the purposes of this study, the impact of organized crime in Georgia is examined through illicit revenue and assets generated from criminal activity.  Europol estimates organized criminal groups have a profit of EUR 110 billion annually in the EU.</w:t>
      </w:r>
      <w:r w:rsidRPr="0051025F">
        <w:rPr>
          <w:rFonts w:ascii="Arial" w:hAnsi="Arial" w:cs="Arial"/>
          <w:sz w:val="18"/>
          <w:szCs w:val="18"/>
          <w:vertAlign w:val="superscript"/>
          <w:lang w:val="en-GB"/>
        </w:rPr>
        <w:endnoteReference w:id="73"/>
      </w:r>
      <w:r w:rsidRPr="0051025F">
        <w:rPr>
          <w:rFonts w:ascii="Arial" w:hAnsi="Arial" w:cs="Arial"/>
          <w:sz w:val="18"/>
          <w:szCs w:val="18"/>
          <w:lang w:val="en-GB"/>
        </w:rPr>
        <w:t xml:space="preserve"> Additionally, organized crime is a growing industry economically. A 2011 Europol Organized Crime Threat Assessment highlights the increasingly multi-commodity nature of criminal activity, and the transnational, highly mobile, and flexible nature of organized crime groups.</w:t>
      </w:r>
      <w:r w:rsidRPr="0051025F">
        <w:rPr>
          <w:rFonts w:ascii="Arial" w:hAnsi="Arial" w:cs="Arial"/>
          <w:sz w:val="18"/>
          <w:szCs w:val="18"/>
          <w:vertAlign w:val="superscript"/>
          <w:lang w:val="en-GB"/>
        </w:rPr>
        <w:endnoteReference w:id="74"/>
      </w:r>
      <w:r w:rsidRPr="0051025F">
        <w:rPr>
          <w:rFonts w:ascii="Arial" w:hAnsi="Arial" w:cs="Arial"/>
          <w:sz w:val="18"/>
          <w:szCs w:val="18"/>
          <w:lang w:val="en-GB"/>
        </w:rPr>
        <w:t xml:space="preserve"> Different organized criminal activities are often interrelated and interconnected; organizations will use illicitly-obtained revenue generated from one crime to fund and sponsor another crime. A cycle is thus created utilizing illicitly-obtained assets, further demonstrating the crucial importance of policies and operational structures that target revenue streams and the confiscation of assets in a holistic, comprehensive manner. </w:t>
      </w:r>
    </w:p>
    <w:p w14:paraId="41E69FB6" w14:textId="5A369AC7" w:rsidR="0094515F" w:rsidRPr="0051025F" w:rsidRDefault="0094515F" w:rsidP="0094515F">
      <w:pPr>
        <w:pStyle w:val="ListParagraph"/>
        <w:ind w:left="0" w:firstLine="720"/>
        <w:jc w:val="both"/>
        <w:rPr>
          <w:rFonts w:ascii="Arial" w:hAnsi="Arial" w:cs="Arial"/>
          <w:sz w:val="18"/>
          <w:szCs w:val="18"/>
          <w:lang w:val="en-GB"/>
        </w:rPr>
      </w:pPr>
    </w:p>
    <w:p w14:paraId="4789E547" w14:textId="140F3780" w:rsidR="0094515F" w:rsidRPr="0051025F" w:rsidRDefault="0094515F" w:rsidP="0094515F">
      <w:pPr>
        <w:pStyle w:val="ListParagraph"/>
        <w:ind w:left="0"/>
        <w:jc w:val="both"/>
        <w:rPr>
          <w:rFonts w:ascii="Arial" w:hAnsi="Arial" w:cs="Arial"/>
          <w:sz w:val="18"/>
          <w:szCs w:val="18"/>
          <w:lang w:val="en-GB"/>
        </w:rPr>
      </w:pPr>
      <w:r w:rsidRPr="0051025F">
        <w:rPr>
          <w:rFonts w:ascii="Arial" w:hAnsi="Arial" w:cs="Arial"/>
          <w:sz w:val="18"/>
          <w:szCs w:val="18"/>
          <w:lang w:val="en-GB"/>
        </w:rPr>
        <w:t xml:space="preserve">Georgia is a positive example of a country’s ability to combat widespread and deep-seated internal organized criminal activity. Historically, Georgia had a substantial problem with organized crime and criminal networks. But while organized crime and networks remain, notable progress has been made. </w:t>
      </w:r>
    </w:p>
    <w:p w14:paraId="102DBEAB" w14:textId="242F777E" w:rsidR="0094515F" w:rsidRPr="0051025F" w:rsidRDefault="0094515F" w:rsidP="0094515F">
      <w:pPr>
        <w:pStyle w:val="ListParagraph"/>
        <w:ind w:left="0" w:firstLine="720"/>
        <w:jc w:val="both"/>
        <w:rPr>
          <w:rFonts w:ascii="Arial" w:hAnsi="Arial" w:cs="Arial"/>
          <w:sz w:val="18"/>
          <w:szCs w:val="18"/>
          <w:lang w:val="en-GB"/>
        </w:rPr>
      </w:pPr>
    </w:p>
    <w:p w14:paraId="45F872D9" w14:textId="2A79BAFD" w:rsidR="0094515F" w:rsidRPr="0051025F" w:rsidRDefault="0094515F" w:rsidP="0094515F">
      <w:pPr>
        <w:jc w:val="both"/>
        <w:rPr>
          <w:rFonts w:ascii="Arial" w:hAnsi="Arial" w:cs="Arial"/>
          <w:sz w:val="18"/>
          <w:szCs w:val="18"/>
          <w:lang w:val="en-GB"/>
        </w:rPr>
      </w:pPr>
      <w:r w:rsidRPr="0051025F">
        <w:rPr>
          <w:rFonts w:ascii="Arial" w:hAnsi="Arial" w:cs="Arial"/>
          <w:sz w:val="18"/>
          <w:szCs w:val="18"/>
          <w:lang w:val="en-GB"/>
        </w:rPr>
        <w:t>After the 2003 Rose Revolution, Georgia committed itself to combating organized crime through the implementation of legislative, operational, and societal reforms. Georgia has and continues to make notable progress on combating organized crime in the country. In 2017, the World Bank ranked the country 38</w:t>
      </w:r>
      <w:r w:rsidRPr="0051025F">
        <w:rPr>
          <w:rFonts w:ascii="Arial" w:hAnsi="Arial" w:cs="Arial"/>
          <w:sz w:val="18"/>
          <w:szCs w:val="18"/>
          <w:vertAlign w:val="superscript"/>
          <w:lang w:val="en-GB"/>
        </w:rPr>
        <w:t>th</w:t>
      </w:r>
      <w:r w:rsidRPr="0051025F">
        <w:rPr>
          <w:rFonts w:ascii="Arial" w:hAnsi="Arial" w:cs="Arial"/>
          <w:sz w:val="18"/>
          <w:szCs w:val="18"/>
          <w:lang w:val="en-GB"/>
        </w:rPr>
        <w:t xml:space="preserve"> out of 137 countries in respect to combating organized crime.</w:t>
      </w:r>
      <w:r w:rsidRPr="0051025F">
        <w:rPr>
          <w:rStyle w:val="EndnoteReference"/>
          <w:rFonts w:ascii="Arial" w:hAnsi="Arial" w:cs="Arial"/>
          <w:sz w:val="18"/>
          <w:szCs w:val="18"/>
          <w:lang w:val="en-GB"/>
        </w:rPr>
        <w:endnoteReference w:id="75"/>
      </w:r>
      <w:r w:rsidRPr="0051025F">
        <w:rPr>
          <w:rFonts w:ascii="Arial" w:hAnsi="Arial" w:cs="Arial"/>
          <w:sz w:val="18"/>
          <w:szCs w:val="18"/>
          <w:lang w:val="en-GB"/>
        </w:rPr>
        <w:t xml:space="preserve"> Georgia ranked 24</w:t>
      </w:r>
      <w:r w:rsidRPr="0051025F">
        <w:rPr>
          <w:rFonts w:ascii="Arial" w:hAnsi="Arial" w:cs="Arial"/>
          <w:sz w:val="18"/>
          <w:szCs w:val="18"/>
          <w:vertAlign w:val="superscript"/>
          <w:lang w:val="en-GB"/>
        </w:rPr>
        <w:t>th</w:t>
      </w:r>
      <w:r w:rsidRPr="0051025F">
        <w:rPr>
          <w:rFonts w:ascii="Arial" w:hAnsi="Arial" w:cs="Arial"/>
          <w:sz w:val="18"/>
          <w:szCs w:val="18"/>
          <w:lang w:val="en-GB"/>
        </w:rPr>
        <w:t xml:space="preserve"> in the World Economic Forum’s 2018 Global Competitiveness Index, which measures the impact of organized crime on business.</w:t>
      </w:r>
      <w:r w:rsidRPr="0051025F">
        <w:rPr>
          <w:rStyle w:val="EndnoteReference"/>
          <w:rFonts w:ascii="Arial" w:hAnsi="Arial" w:cs="Arial"/>
          <w:sz w:val="18"/>
          <w:szCs w:val="18"/>
          <w:lang w:val="en-GB"/>
        </w:rPr>
        <w:endnoteReference w:id="76"/>
      </w:r>
      <w:r w:rsidRPr="0051025F">
        <w:rPr>
          <w:rFonts w:ascii="Arial" w:hAnsi="Arial" w:cs="Arial"/>
          <w:sz w:val="18"/>
          <w:szCs w:val="18"/>
          <w:lang w:val="en-GB"/>
        </w:rPr>
        <w:t xml:space="preserve"> The country has sought not only to implement legislative reforms but also to address the systemic and cultural components of organized crime, adopting a sweeping and holistic approach to reform measures. This has helped lessen the influence of criminal networks over public officials, law enforcement, and civil society. Georgia remains committed to combating organized crime with its most recent 2017-2020 National Strategy on Combating Organized Crime.</w:t>
      </w:r>
      <w:r w:rsidRPr="0051025F">
        <w:rPr>
          <w:rStyle w:val="EndnoteReference"/>
          <w:rFonts w:ascii="Arial" w:hAnsi="Arial" w:cs="Arial"/>
          <w:sz w:val="18"/>
          <w:szCs w:val="18"/>
          <w:lang w:val="en-GB"/>
        </w:rPr>
        <w:endnoteReference w:id="77"/>
      </w:r>
      <w:r w:rsidRPr="0051025F">
        <w:rPr>
          <w:rFonts w:ascii="Arial" w:hAnsi="Arial" w:cs="Arial"/>
          <w:sz w:val="18"/>
          <w:szCs w:val="18"/>
          <w:lang w:val="en-GB"/>
        </w:rPr>
        <w:t xml:space="preserve"> </w:t>
      </w:r>
    </w:p>
    <w:p w14:paraId="675AC8AB" w14:textId="77777777" w:rsidR="0094515F" w:rsidRPr="0051025F" w:rsidRDefault="0094515F" w:rsidP="0094515F">
      <w:pPr>
        <w:ind w:firstLine="720"/>
        <w:jc w:val="both"/>
        <w:rPr>
          <w:rFonts w:ascii="Arial" w:hAnsi="Arial" w:cs="Arial"/>
          <w:sz w:val="18"/>
          <w:szCs w:val="18"/>
          <w:lang w:val="en-GB"/>
        </w:rPr>
      </w:pPr>
    </w:p>
    <w:p w14:paraId="20D14029" w14:textId="77777777" w:rsidR="0094515F" w:rsidRPr="0051025F" w:rsidRDefault="0094515F" w:rsidP="0094515F">
      <w:pPr>
        <w:jc w:val="both"/>
        <w:rPr>
          <w:rFonts w:ascii="Arial" w:hAnsi="Arial" w:cs="Arial"/>
          <w:sz w:val="18"/>
          <w:szCs w:val="18"/>
          <w:lang w:val="en-GB"/>
        </w:rPr>
      </w:pPr>
      <w:r w:rsidRPr="0051025F">
        <w:rPr>
          <w:rFonts w:ascii="Arial" w:hAnsi="Arial" w:cs="Arial"/>
          <w:sz w:val="18"/>
          <w:szCs w:val="18"/>
          <w:lang w:val="en-GB"/>
        </w:rPr>
        <w:t>While substantial progress has been made on combating organized crime in Georgia, criminal networks are still active in the country. These criminal networks generate considerable illicit proceeds that are produced or laundered in Georgia. Georgia remains an appealing country for criminal activity due in part its geographical location and close ties to the post-USSR transnational criminal structure.</w:t>
      </w:r>
      <w:r w:rsidRPr="0051025F">
        <w:rPr>
          <w:rStyle w:val="EndnoteReference"/>
          <w:rFonts w:ascii="Arial" w:hAnsi="Arial" w:cs="Arial"/>
          <w:sz w:val="18"/>
          <w:szCs w:val="18"/>
          <w:lang w:val="en-GB"/>
        </w:rPr>
        <w:endnoteReference w:id="78"/>
      </w:r>
      <w:r w:rsidRPr="0051025F">
        <w:rPr>
          <w:rFonts w:ascii="Arial" w:hAnsi="Arial" w:cs="Arial"/>
          <w:sz w:val="18"/>
          <w:szCs w:val="18"/>
          <w:lang w:val="en-GB"/>
        </w:rPr>
        <w:t xml:space="preserve"> Georgia remains a transit country for the trafficking of various illicit commodities trafficked into the EU.</w:t>
      </w:r>
      <w:r w:rsidRPr="0051025F">
        <w:rPr>
          <w:rStyle w:val="EndnoteReference"/>
          <w:rFonts w:ascii="Arial" w:hAnsi="Arial" w:cs="Arial"/>
          <w:sz w:val="18"/>
          <w:szCs w:val="18"/>
          <w:lang w:val="en-GB"/>
        </w:rPr>
        <w:endnoteReference w:id="79"/>
      </w:r>
      <w:r w:rsidRPr="0051025F">
        <w:rPr>
          <w:rFonts w:ascii="Arial" w:hAnsi="Arial" w:cs="Arial"/>
          <w:sz w:val="18"/>
          <w:szCs w:val="18"/>
          <w:lang w:val="en-GB"/>
        </w:rPr>
        <w:t xml:space="preserve"> It has also increasingly been used to launder illicitly-obtained proceeds of criminal groups in the EU.</w:t>
      </w:r>
      <w:r w:rsidRPr="0051025F">
        <w:rPr>
          <w:rStyle w:val="EndnoteReference"/>
          <w:rFonts w:ascii="Arial" w:hAnsi="Arial" w:cs="Arial"/>
          <w:sz w:val="18"/>
          <w:szCs w:val="18"/>
          <w:lang w:val="en-GB"/>
        </w:rPr>
        <w:endnoteReference w:id="80"/>
      </w:r>
      <w:r w:rsidRPr="0051025F">
        <w:rPr>
          <w:rFonts w:ascii="Arial" w:hAnsi="Arial" w:cs="Arial"/>
          <w:sz w:val="18"/>
          <w:szCs w:val="18"/>
          <w:lang w:val="en-GB"/>
        </w:rPr>
        <w:t xml:space="preserve"> </w:t>
      </w:r>
    </w:p>
    <w:p w14:paraId="169717EC" w14:textId="77777777" w:rsidR="0094515F" w:rsidRPr="0051025F" w:rsidRDefault="0094515F" w:rsidP="0094515F">
      <w:pPr>
        <w:ind w:firstLine="720"/>
        <w:jc w:val="both"/>
        <w:rPr>
          <w:rFonts w:ascii="Arial" w:hAnsi="Arial" w:cs="Arial"/>
          <w:sz w:val="18"/>
          <w:szCs w:val="18"/>
          <w:lang w:val="en-GB"/>
        </w:rPr>
      </w:pPr>
    </w:p>
    <w:p w14:paraId="3D7D86F6" w14:textId="4D11792F" w:rsidR="0094515F" w:rsidRPr="0051025F" w:rsidRDefault="0094515F" w:rsidP="0094515F">
      <w:pPr>
        <w:jc w:val="both"/>
        <w:rPr>
          <w:rFonts w:ascii="Arial" w:hAnsi="Arial" w:cs="Arial"/>
          <w:sz w:val="18"/>
          <w:szCs w:val="18"/>
          <w:lang w:val="en-GB"/>
        </w:rPr>
      </w:pPr>
      <w:r w:rsidRPr="0051025F">
        <w:rPr>
          <w:rFonts w:ascii="Arial" w:hAnsi="Arial" w:cs="Arial"/>
          <w:sz w:val="18"/>
          <w:szCs w:val="18"/>
          <w:lang w:val="en-GB"/>
        </w:rPr>
        <w:t>Additionally, Georgian criminal networks are still very active outside of the country, in part as a by-product of the successful fight against the criminal world within Georgia.</w:t>
      </w:r>
      <w:r w:rsidRPr="0051025F">
        <w:rPr>
          <w:rStyle w:val="EndnoteReference"/>
          <w:rFonts w:ascii="Arial" w:hAnsi="Arial" w:cs="Arial"/>
          <w:sz w:val="18"/>
          <w:szCs w:val="18"/>
          <w:lang w:val="en-GB"/>
        </w:rPr>
        <w:endnoteReference w:id="81"/>
      </w:r>
      <w:r w:rsidRPr="0051025F">
        <w:rPr>
          <w:rFonts w:ascii="Arial" w:hAnsi="Arial" w:cs="Arial"/>
          <w:sz w:val="18"/>
          <w:szCs w:val="18"/>
          <w:lang w:val="en-GB"/>
        </w:rPr>
        <w:t xml:space="preserve"> The European Council highlights the involvement of Georgian nationals in organized crime </w:t>
      </w:r>
      <w:r w:rsidRPr="0051025F">
        <w:rPr>
          <w:rFonts w:ascii="Arial" w:hAnsi="Arial" w:cs="Arial"/>
          <w:sz w:val="18"/>
          <w:szCs w:val="18"/>
          <w:lang w:val="en-GB"/>
        </w:rPr>
        <w:lastRenderedPageBreak/>
        <w:t>in EU member states as a significant issue.</w:t>
      </w:r>
      <w:r w:rsidRPr="0051025F">
        <w:rPr>
          <w:rStyle w:val="EndnoteReference"/>
          <w:rFonts w:ascii="Arial" w:hAnsi="Arial" w:cs="Arial"/>
          <w:sz w:val="18"/>
          <w:szCs w:val="18"/>
          <w:lang w:val="en-GB"/>
        </w:rPr>
        <w:endnoteReference w:id="82"/>
      </w:r>
      <w:r w:rsidRPr="0051025F">
        <w:rPr>
          <w:rFonts w:ascii="Arial" w:hAnsi="Arial" w:cs="Arial"/>
          <w:sz w:val="18"/>
          <w:szCs w:val="18"/>
          <w:lang w:val="en-GB"/>
        </w:rPr>
        <w:t xml:space="preserve"> For example, 12 special operations were carried out in five EU countries from 2018 to 2019, which resulted in the arrest of 166 persons of Georgian descent.</w:t>
      </w:r>
      <w:r w:rsidRPr="0051025F">
        <w:rPr>
          <w:rStyle w:val="EndnoteReference"/>
          <w:rFonts w:ascii="Arial" w:hAnsi="Arial" w:cs="Arial"/>
          <w:sz w:val="18"/>
          <w:szCs w:val="18"/>
          <w:lang w:val="en-GB"/>
        </w:rPr>
        <w:endnoteReference w:id="83"/>
      </w:r>
      <w:r w:rsidRPr="0051025F">
        <w:rPr>
          <w:rFonts w:ascii="Arial" w:hAnsi="Arial" w:cs="Arial"/>
          <w:sz w:val="18"/>
          <w:szCs w:val="18"/>
          <w:lang w:val="en-GB"/>
        </w:rPr>
        <w:t xml:space="preserve"> The existence of these criminal groups abroad creates the risk that their illicit proceeds are laundered in or through Georgia. The transnational nature of organized criminal groups also means that even those that operate primarily internationally can still be active in Georgia and negatively impact the country. The most recent </w:t>
      </w:r>
      <w:r w:rsidRPr="0051025F">
        <w:rPr>
          <w:rFonts w:ascii="Arial" w:eastAsiaTheme="minorHAnsi" w:hAnsi="Arial" w:cs="Arial"/>
          <w:sz w:val="18"/>
          <w:szCs w:val="18"/>
          <w:lang w:val="en-GB"/>
        </w:rPr>
        <w:t>National Risk Assessment (NRA)</w:t>
      </w:r>
      <w:r w:rsidRPr="0051025F">
        <w:rPr>
          <w:rFonts w:ascii="Arial" w:hAnsi="Arial" w:cs="Arial"/>
          <w:sz w:val="18"/>
          <w:szCs w:val="18"/>
          <w:lang w:val="en-GB"/>
        </w:rPr>
        <w:t xml:space="preserve"> report highlighted illicit financial flows in countries in the region as a risk-factor for Georgia, increasing the likelihood of money laundering into Georgia.</w:t>
      </w:r>
      <w:r w:rsidRPr="0051025F">
        <w:rPr>
          <w:rStyle w:val="EndnoteReference"/>
          <w:rFonts w:ascii="Arial" w:hAnsi="Arial" w:cs="Arial"/>
          <w:sz w:val="18"/>
          <w:szCs w:val="18"/>
          <w:lang w:val="en-GB"/>
        </w:rPr>
        <w:endnoteReference w:id="84"/>
      </w:r>
    </w:p>
    <w:p w14:paraId="13AF571F" w14:textId="79417637" w:rsidR="0094515F" w:rsidRPr="0051025F" w:rsidRDefault="0094515F" w:rsidP="0094515F">
      <w:pPr>
        <w:jc w:val="both"/>
        <w:rPr>
          <w:rFonts w:ascii="Arial" w:hAnsi="Arial" w:cs="Arial"/>
          <w:sz w:val="18"/>
          <w:szCs w:val="18"/>
          <w:lang w:val="en-GB"/>
        </w:rPr>
      </w:pPr>
    </w:p>
    <w:p w14:paraId="48AE0C3D" w14:textId="5F61045B" w:rsidR="0094515F" w:rsidRPr="0051025F" w:rsidRDefault="00281320" w:rsidP="0094515F">
      <w:pPr>
        <w:contextualSpacing/>
        <w:jc w:val="both"/>
        <w:rPr>
          <w:rFonts w:ascii="Arial" w:eastAsia="Calibri" w:hAnsi="Arial" w:cs="Arial"/>
          <w:color w:val="000000" w:themeColor="text1"/>
          <w:sz w:val="18"/>
          <w:szCs w:val="18"/>
          <w:lang w:val="en-GB"/>
        </w:rPr>
      </w:pPr>
      <w:r w:rsidRPr="0051025F">
        <w:rPr>
          <w:rFonts w:ascii="Arial" w:hAnsi="Arial" w:cs="Arial"/>
          <w:noProof/>
          <w:sz w:val="18"/>
          <w:szCs w:val="18"/>
          <w:lang w:val="en-GB"/>
        </w:rPr>
        <mc:AlternateContent>
          <mc:Choice Requires="wps">
            <w:drawing>
              <wp:anchor distT="0" distB="0" distL="114300" distR="114300" simplePos="0" relativeHeight="251685888" behindDoc="1" locked="0" layoutInCell="1" allowOverlap="1" wp14:anchorId="3D857B5F" wp14:editId="2FF2102A">
                <wp:simplePos x="0" y="0"/>
                <wp:positionH relativeFrom="column">
                  <wp:posOffset>3380740</wp:posOffset>
                </wp:positionH>
                <wp:positionV relativeFrom="paragraph">
                  <wp:posOffset>778510</wp:posOffset>
                </wp:positionV>
                <wp:extent cx="2383155" cy="1404620"/>
                <wp:effectExtent l="19050" t="19050" r="17145" b="16510"/>
                <wp:wrapTight wrapText="bothSides">
                  <wp:wrapPolygon edited="0">
                    <wp:start x="-173" y="-134"/>
                    <wp:lineTo x="-173" y="21582"/>
                    <wp:lineTo x="21583" y="21582"/>
                    <wp:lineTo x="21583" y="-134"/>
                    <wp:lineTo x="-173" y="-134"/>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1404620"/>
                        </a:xfrm>
                        <a:prstGeom prst="rect">
                          <a:avLst/>
                        </a:prstGeom>
                        <a:solidFill>
                          <a:srgbClr val="FFFFFF"/>
                        </a:solidFill>
                        <a:ln w="28575">
                          <a:solidFill>
                            <a:srgbClr val="000000"/>
                          </a:solidFill>
                          <a:miter lim="800000"/>
                          <a:headEnd/>
                          <a:tailEnd/>
                        </a:ln>
                      </wps:spPr>
                      <wps:txbx>
                        <w:txbxContent>
                          <w:p w14:paraId="6C1D96D7" w14:textId="77777777" w:rsidR="00C847DD" w:rsidRPr="00281320" w:rsidRDefault="00C847DD" w:rsidP="0094515F">
                            <w:pPr>
                              <w:pStyle w:val="ListParagraph"/>
                              <w:ind w:left="0"/>
                              <w:jc w:val="center"/>
                              <w:rPr>
                                <w:b/>
                                <w:bCs/>
                                <w:color w:val="0070C0"/>
                                <w:sz w:val="18"/>
                                <w:szCs w:val="18"/>
                                <w:lang w:val="en-GB"/>
                              </w:rPr>
                            </w:pPr>
                            <w:r w:rsidRPr="00281320">
                              <w:rPr>
                                <w:b/>
                                <w:bCs/>
                                <w:color w:val="0070C0"/>
                                <w:sz w:val="18"/>
                                <w:szCs w:val="18"/>
                                <w:lang w:val="en-GB"/>
                              </w:rPr>
                              <w:t>“Thieves in Law”</w:t>
                            </w:r>
                          </w:p>
                          <w:p w14:paraId="4630AC91" w14:textId="77777777" w:rsidR="00C847DD" w:rsidRPr="00281320" w:rsidRDefault="00C847DD" w:rsidP="0094515F">
                            <w:pPr>
                              <w:pStyle w:val="ListParagraph"/>
                              <w:ind w:left="0"/>
                              <w:rPr>
                                <w:b/>
                                <w:bCs/>
                                <w:sz w:val="18"/>
                                <w:szCs w:val="18"/>
                                <w:lang w:val="en-GB"/>
                              </w:rPr>
                            </w:pPr>
                          </w:p>
                          <w:p w14:paraId="54591742" w14:textId="11C27708" w:rsidR="00C847DD" w:rsidRPr="00281320" w:rsidRDefault="00C847DD" w:rsidP="0094515F">
                            <w:pPr>
                              <w:pStyle w:val="ListParagraph"/>
                              <w:ind w:left="0"/>
                              <w:rPr>
                                <w:b/>
                                <w:bCs/>
                                <w:sz w:val="18"/>
                                <w:szCs w:val="18"/>
                                <w:lang w:val="en-GB"/>
                              </w:rPr>
                            </w:pPr>
                            <w:r w:rsidRPr="00281320">
                              <w:rPr>
                                <w:b/>
                                <w:bCs/>
                                <w:sz w:val="18"/>
                                <w:szCs w:val="18"/>
                                <w:lang w:val="en-GB"/>
                              </w:rPr>
                              <w:t>The country’s most pervasive organized criminal structure is known as “Thieves in Law” (Russian, </w:t>
                            </w:r>
                            <w:proofErr w:type="spellStart"/>
                            <w:r w:rsidRPr="00281320">
                              <w:rPr>
                                <w:b/>
                                <w:bCs/>
                                <w:i/>
                                <w:iCs/>
                                <w:sz w:val="18"/>
                                <w:szCs w:val="18"/>
                                <w:lang w:val="en-GB"/>
                              </w:rPr>
                              <w:t>vory</w:t>
                            </w:r>
                            <w:proofErr w:type="spellEnd"/>
                            <w:r w:rsidRPr="00281320">
                              <w:rPr>
                                <w:b/>
                                <w:bCs/>
                                <w:i/>
                                <w:iCs/>
                                <w:sz w:val="18"/>
                                <w:szCs w:val="18"/>
                                <w:lang w:val="en-GB"/>
                              </w:rPr>
                              <w:t>-v-</w:t>
                            </w:r>
                            <w:proofErr w:type="spellStart"/>
                            <w:r w:rsidRPr="00281320">
                              <w:rPr>
                                <w:b/>
                                <w:bCs/>
                                <w:i/>
                                <w:iCs/>
                                <w:sz w:val="18"/>
                                <w:szCs w:val="18"/>
                                <w:lang w:val="en-GB"/>
                              </w:rPr>
                              <w:t>zakone</w:t>
                            </w:r>
                            <w:proofErr w:type="spellEnd"/>
                            <w:r w:rsidRPr="00281320">
                              <w:rPr>
                                <w:b/>
                                <w:bCs/>
                                <w:sz w:val="18"/>
                                <w:szCs w:val="18"/>
                                <w:lang w:val="en-GB"/>
                              </w:rPr>
                              <w:t>; Georgian, </w:t>
                            </w:r>
                            <w:proofErr w:type="spellStart"/>
                            <w:r w:rsidRPr="00281320">
                              <w:rPr>
                                <w:b/>
                                <w:bCs/>
                                <w:i/>
                                <w:iCs/>
                                <w:sz w:val="18"/>
                                <w:szCs w:val="18"/>
                                <w:lang w:val="en-GB"/>
                              </w:rPr>
                              <w:t>k'anonieri</w:t>
                            </w:r>
                            <w:proofErr w:type="spellEnd"/>
                            <w:r w:rsidRPr="00281320">
                              <w:rPr>
                                <w:b/>
                                <w:bCs/>
                                <w:i/>
                                <w:iCs/>
                                <w:sz w:val="18"/>
                                <w:szCs w:val="18"/>
                                <w:lang w:val="en-GB"/>
                              </w:rPr>
                              <w:t xml:space="preserve"> </w:t>
                            </w:r>
                            <w:proofErr w:type="spellStart"/>
                            <w:r w:rsidRPr="00281320">
                              <w:rPr>
                                <w:b/>
                                <w:bCs/>
                                <w:i/>
                                <w:iCs/>
                                <w:sz w:val="18"/>
                                <w:szCs w:val="18"/>
                                <w:lang w:val="en-GB"/>
                              </w:rPr>
                              <w:t>kurdebi</w:t>
                            </w:r>
                            <w:proofErr w:type="spellEnd"/>
                            <w:r w:rsidRPr="00281320">
                              <w:rPr>
                                <w:b/>
                                <w:bCs/>
                                <w:sz w:val="18"/>
                                <w:szCs w:val="18"/>
                                <w:lang w:val="en-GB"/>
                              </w:rPr>
                              <w:t>), which is a structure originating from the USSR. The criminal structure is based on clan ties and networks, but often lacking a clear top-down hierarchy. The history of organized crime in Georgia pre-dates the Bolshevik Revolution, when Georgia was a trade and transportation hub; organized crime became more prevalent in the 1990s after independence from the USSR. In the 1990s, police and state officials were often tied to criminal networks, with criminals largely benefiting from immunity under the law.</w:t>
                            </w:r>
                          </w:p>
                        </w:txbxContent>
                      </wps:txbx>
                      <wps:bodyPr rot="0" vert="horz" wrap="square" lIns="91440" tIns="45720" rIns="91440" bIns="45720" anchor="t" anchorCtr="0">
                        <a:spAutoFit/>
                      </wps:bodyPr>
                    </wps:wsp>
                  </a:graphicData>
                </a:graphic>
              </wp:anchor>
            </w:drawing>
          </mc:Choice>
          <mc:Fallback>
            <w:pict>
              <v:shape w14:anchorId="3D857B5F" id="_x0000_s1030" type="#_x0000_t202" style="position:absolute;left:0;text-align:left;margin-left:266.2pt;margin-top:61.3pt;width:187.65pt;height:110.6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" strokeweight="2.25pt">
                <v:textbox style="mso-fit-shape-to-text:t">
                  <w:txbxContent>
                    <w:p w14:paraId="6C1D96D7" w14:textId="77777777" w:rsidR="00C847DD" w:rsidRPr="00281320" w:rsidRDefault="00C847DD" w:rsidP="0094515F">
                      <w:pPr>
                        <w:pStyle w:val="ListParagraph"/>
                        <w:ind w:left="0"/>
                        <w:jc w:val="center"/>
                        <w:rPr>
                          <w:b/>
                          <w:bCs/>
                          <w:color w:val="0070C0"/>
                          <w:sz w:val="18"/>
                          <w:szCs w:val="18"/>
                          <w:lang w:val="en-GB"/>
                        </w:rPr>
                      </w:pPr>
                      <w:r w:rsidRPr="00281320">
                        <w:rPr>
                          <w:b/>
                          <w:bCs/>
                          <w:color w:val="0070C0"/>
                          <w:sz w:val="18"/>
                          <w:szCs w:val="18"/>
                          <w:lang w:val="en-GB"/>
                        </w:rPr>
                        <w:t>“Thieves in Law”</w:t>
                      </w:r>
                    </w:p>
                    <w:p w14:paraId="4630AC91" w14:textId="77777777" w:rsidR="00C847DD" w:rsidRPr="00281320" w:rsidRDefault="00C847DD" w:rsidP="0094515F">
                      <w:pPr>
                        <w:pStyle w:val="ListParagraph"/>
                        <w:ind w:left="0"/>
                        <w:rPr>
                          <w:b/>
                          <w:bCs/>
                          <w:sz w:val="18"/>
                          <w:szCs w:val="18"/>
                          <w:lang w:val="en-GB"/>
                        </w:rPr>
                      </w:pPr>
                    </w:p>
                    <w:p w14:paraId="54591742" w14:textId="11C27708" w:rsidR="00C847DD" w:rsidRPr="00281320" w:rsidRDefault="00C847DD" w:rsidP="0094515F">
                      <w:pPr>
                        <w:pStyle w:val="ListParagraph"/>
                        <w:ind w:left="0"/>
                        <w:rPr>
                          <w:b/>
                          <w:bCs/>
                          <w:sz w:val="18"/>
                          <w:szCs w:val="18"/>
                          <w:lang w:val="en-GB"/>
                        </w:rPr>
                      </w:pPr>
                      <w:r w:rsidRPr="00281320">
                        <w:rPr>
                          <w:b/>
                          <w:bCs/>
                          <w:sz w:val="18"/>
                          <w:szCs w:val="18"/>
                          <w:lang w:val="en-GB"/>
                        </w:rPr>
                        <w:t>The country’s most pervasive organized criminal structure is known as “Thieves in Law” (Russian, </w:t>
                      </w:r>
                      <w:proofErr w:type="spellStart"/>
                      <w:r w:rsidRPr="00281320">
                        <w:rPr>
                          <w:b/>
                          <w:bCs/>
                          <w:i/>
                          <w:iCs/>
                          <w:sz w:val="18"/>
                          <w:szCs w:val="18"/>
                          <w:lang w:val="en-GB"/>
                        </w:rPr>
                        <w:t>vory</w:t>
                      </w:r>
                      <w:proofErr w:type="spellEnd"/>
                      <w:r w:rsidRPr="00281320">
                        <w:rPr>
                          <w:b/>
                          <w:bCs/>
                          <w:i/>
                          <w:iCs/>
                          <w:sz w:val="18"/>
                          <w:szCs w:val="18"/>
                          <w:lang w:val="en-GB"/>
                        </w:rPr>
                        <w:t>-v-</w:t>
                      </w:r>
                      <w:proofErr w:type="spellStart"/>
                      <w:r w:rsidRPr="00281320">
                        <w:rPr>
                          <w:b/>
                          <w:bCs/>
                          <w:i/>
                          <w:iCs/>
                          <w:sz w:val="18"/>
                          <w:szCs w:val="18"/>
                          <w:lang w:val="en-GB"/>
                        </w:rPr>
                        <w:t>zakone</w:t>
                      </w:r>
                      <w:proofErr w:type="spellEnd"/>
                      <w:r w:rsidRPr="00281320">
                        <w:rPr>
                          <w:b/>
                          <w:bCs/>
                          <w:sz w:val="18"/>
                          <w:szCs w:val="18"/>
                          <w:lang w:val="en-GB"/>
                        </w:rPr>
                        <w:t>; Georgian, </w:t>
                      </w:r>
                      <w:proofErr w:type="spellStart"/>
                      <w:r w:rsidRPr="00281320">
                        <w:rPr>
                          <w:b/>
                          <w:bCs/>
                          <w:i/>
                          <w:iCs/>
                          <w:sz w:val="18"/>
                          <w:szCs w:val="18"/>
                          <w:lang w:val="en-GB"/>
                        </w:rPr>
                        <w:t>k'anonieri</w:t>
                      </w:r>
                      <w:proofErr w:type="spellEnd"/>
                      <w:r w:rsidRPr="00281320">
                        <w:rPr>
                          <w:b/>
                          <w:bCs/>
                          <w:i/>
                          <w:iCs/>
                          <w:sz w:val="18"/>
                          <w:szCs w:val="18"/>
                          <w:lang w:val="en-GB"/>
                        </w:rPr>
                        <w:t xml:space="preserve"> </w:t>
                      </w:r>
                      <w:proofErr w:type="spellStart"/>
                      <w:r w:rsidRPr="00281320">
                        <w:rPr>
                          <w:b/>
                          <w:bCs/>
                          <w:i/>
                          <w:iCs/>
                          <w:sz w:val="18"/>
                          <w:szCs w:val="18"/>
                          <w:lang w:val="en-GB"/>
                        </w:rPr>
                        <w:t>kurdebi</w:t>
                      </w:r>
                      <w:proofErr w:type="spellEnd"/>
                      <w:r w:rsidRPr="00281320">
                        <w:rPr>
                          <w:b/>
                          <w:bCs/>
                          <w:sz w:val="18"/>
                          <w:szCs w:val="18"/>
                          <w:lang w:val="en-GB"/>
                        </w:rPr>
                        <w:t>), which is a structure originating from the USSR. The criminal structure is based on clan ties and networks, but often lacking a clear top-down hierarchy. The history of organized crime in Georgia pre-dates the Bolshevik Revolution, when Georgia was a trade and transportation hub; organized crime became more prevalent in the 1990s after independence from the USSR. In the 1990s, police and state officials were often tied to criminal networks, with criminals largely benefiting from immunity under the law.</w:t>
                      </w:r>
                    </w:p>
                  </w:txbxContent>
                </v:textbox>
                <w10:wrap type="tight"/>
              </v:shape>
            </w:pict>
          </mc:Fallback>
        </mc:AlternateContent>
      </w:r>
      <w:r w:rsidR="0094515F" w:rsidRPr="0051025F">
        <w:rPr>
          <w:rFonts w:ascii="Arial" w:hAnsi="Arial" w:cs="Arial"/>
          <w:bCs/>
          <w:sz w:val="18"/>
          <w:szCs w:val="18"/>
          <w:lang w:val="en-GB"/>
        </w:rPr>
        <w:t xml:space="preserve">This study briefly examines six prevalent forms of organized criminal activity in Georgia, which together generate a substantial amount of illicit revenue, proceeds, and other assets. </w:t>
      </w:r>
      <w:r w:rsidR="0094515F" w:rsidRPr="0051025F">
        <w:rPr>
          <w:rFonts w:ascii="Arial" w:hAnsi="Arial" w:cs="Arial"/>
          <w:sz w:val="18"/>
          <w:szCs w:val="18"/>
          <w:lang w:val="en-GB"/>
        </w:rPr>
        <w:t>Georgian organized criminal networks are active in various other forms of criminal activities not outlined below. Such activities include large-scale document forgery, illicit tobacco smuggling, vehicle trafficking, and sports gambling, as well as corruption.</w:t>
      </w:r>
      <w:r w:rsidR="0094515F" w:rsidRPr="0051025F">
        <w:rPr>
          <w:rFonts w:ascii="Arial" w:hAnsi="Arial" w:cs="Arial"/>
          <w:bCs/>
          <w:sz w:val="18"/>
          <w:szCs w:val="18"/>
          <w:lang w:val="en-GB"/>
        </w:rPr>
        <w:t xml:space="preserve"> As criminal groups are increasingly multi-commodity by design, these various illicit sectors are largely interconnected and often involve the same criminal actors. While these activities can be categorized in other ways, for the purposes of this study the following categories are applied to the dominant criminal activities in Georgia: </w:t>
      </w:r>
    </w:p>
    <w:p w14:paraId="5818610B" w14:textId="77777777" w:rsidR="0094515F" w:rsidRPr="0051025F" w:rsidRDefault="0094515F" w:rsidP="0094515F">
      <w:pPr>
        <w:ind w:firstLine="720"/>
        <w:jc w:val="both"/>
        <w:rPr>
          <w:rFonts w:ascii="Arial" w:hAnsi="Arial" w:cs="Arial"/>
          <w:bCs/>
          <w:sz w:val="18"/>
          <w:szCs w:val="18"/>
          <w:lang w:val="en-GB"/>
        </w:rPr>
      </w:pPr>
    </w:p>
    <w:p w14:paraId="3A4FB784" w14:textId="77777777" w:rsidR="0094515F" w:rsidRPr="0051025F" w:rsidRDefault="0094515F" w:rsidP="0094515F">
      <w:pPr>
        <w:numPr>
          <w:ilvl w:val="0"/>
          <w:numId w:val="21"/>
        </w:numPr>
        <w:ind w:left="993" w:hanging="284"/>
        <w:contextualSpacing/>
        <w:jc w:val="both"/>
        <w:rPr>
          <w:rFonts w:ascii="Arial" w:eastAsia="Calibri" w:hAnsi="Arial" w:cs="Arial"/>
          <w:color w:val="000000" w:themeColor="text1"/>
          <w:sz w:val="18"/>
          <w:szCs w:val="18"/>
          <w:lang w:val="en-GB"/>
        </w:rPr>
      </w:pPr>
      <w:r w:rsidRPr="0051025F">
        <w:rPr>
          <w:rFonts w:ascii="Arial" w:eastAsia="Calibri" w:hAnsi="Arial" w:cs="Arial"/>
          <w:color w:val="000000" w:themeColor="text1"/>
          <w:sz w:val="18"/>
          <w:szCs w:val="18"/>
          <w:lang w:val="en-GB"/>
        </w:rPr>
        <w:t xml:space="preserve">Illicit Drug Trafficking </w:t>
      </w:r>
    </w:p>
    <w:p w14:paraId="1F401899" w14:textId="77777777" w:rsidR="0094515F" w:rsidRPr="0051025F" w:rsidRDefault="0094515F" w:rsidP="0094515F">
      <w:pPr>
        <w:numPr>
          <w:ilvl w:val="0"/>
          <w:numId w:val="21"/>
        </w:numPr>
        <w:ind w:left="993" w:hanging="284"/>
        <w:contextualSpacing/>
        <w:jc w:val="both"/>
        <w:rPr>
          <w:rFonts w:ascii="Arial" w:eastAsia="Calibri" w:hAnsi="Arial" w:cs="Arial"/>
          <w:color w:val="000000" w:themeColor="text1"/>
          <w:sz w:val="18"/>
          <w:szCs w:val="18"/>
          <w:lang w:val="en-GB"/>
        </w:rPr>
      </w:pPr>
      <w:r w:rsidRPr="0051025F">
        <w:rPr>
          <w:rFonts w:ascii="Arial" w:eastAsia="Calibri" w:hAnsi="Arial" w:cs="Arial"/>
          <w:color w:val="000000" w:themeColor="text1"/>
          <w:sz w:val="18"/>
          <w:szCs w:val="18"/>
          <w:lang w:val="en-GB"/>
        </w:rPr>
        <w:t>Human Trafficking</w:t>
      </w:r>
    </w:p>
    <w:p w14:paraId="78FC70A8" w14:textId="77777777" w:rsidR="0094515F" w:rsidRPr="0051025F" w:rsidRDefault="0094515F" w:rsidP="0094515F">
      <w:pPr>
        <w:numPr>
          <w:ilvl w:val="0"/>
          <w:numId w:val="21"/>
        </w:numPr>
        <w:ind w:left="993" w:hanging="284"/>
        <w:contextualSpacing/>
        <w:jc w:val="both"/>
        <w:rPr>
          <w:rFonts w:ascii="Arial" w:eastAsia="Calibri" w:hAnsi="Arial" w:cs="Arial"/>
          <w:color w:val="000000" w:themeColor="text1"/>
          <w:sz w:val="18"/>
          <w:szCs w:val="18"/>
          <w:lang w:val="en-GB"/>
        </w:rPr>
      </w:pPr>
      <w:r w:rsidRPr="0051025F">
        <w:rPr>
          <w:rFonts w:ascii="Arial" w:hAnsi="Arial" w:cs="Arial"/>
          <w:sz w:val="18"/>
          <w:szCs w:val="18"/>
          <w:lang w:val="en-GB"/>
        </w:rPr>
        <w:t xml:space="preserve">Organized Property Crime </w:t>
      </w:r>
    </w:p>
    <w:p w14:paraId="077ADD63" w14:textId="77777777" w:rsidR="0094515F" w:rsidRPr="0051025F" w:rsidRDefault="0094515F" w:rsidP="0094515F">
      <w:pPr>
        <w:numPr>
          <w:ilvl w:val="0"/>
          <w:numId w:val="21"/>
        </w:numPr>
        <w:ind w:left="993" w:hanging="284"/>
        <w:contextualSpacing/>
        <w:jc w:val="both"/>
        <w:rPr>
          <w:rFonts w:ascii="Arial" w:eastAsia="Calibri" w:hAnsi="Arial" w:cs="Arial"/>
          <w:color w:val="000000" w:themeColor="text1"/>
          <w:sz w:val="18"/>
          <w:szCs w:val="18"/>
          <w:lang w:val="en-GB"/>
        </w:rPr>
      </w:pPr>
      <w:r w:rsidRPr="0051025F">
        <w:rPr>
          <w:rFonts w:ascii="Arial" w:eastAsia="Calibri" w:hAnsi="Arial" w:cs="Arial"/>
          <w:color w:val="000000" w:themeColor="text1"/>
          <w:sz w:val="18"/>
          <w:szCs w:val="18"/>
          <w:lang w:val="en-GB"/>
        </w:rPr>
        <w:t>CBRN Trafficking and Terrorism Financing</w:t>
      </w:r>
    </w:p>
    <w:p w14:paraId="0F8BD84A" w14:textId="77777777" w:rsidR="0094515F" w:rsidRPr="0051025F" w:rsidRDefault="0094515F" w:rsidP="0094515F">
      <w:pPr>
        <w:numPr>
          <w:ilvl w:val="0"/>
          <w:numId w:val="21"/>
        </w:numPr>
        <w:ind w:left="993" w:hanging="284"/>
        <w:contextualSpacing/>
        <w:jc w:val="both"/>
        <w:rPr>
          <w:rFonts w:ascii="Arial" w:eastAsia="Calibri" w:hAnsi="Arial" w:cs="Arial"/>
          <w:color w:val="000000" w:themeColor="text1"/>
          <w:sz w:val="18"/>
          <w:szCs w:val="18"/>
          <w:lang w:val="en-GB"/>
        </w:rPr>
      </w:pPr>
      <w:r w:rsidRPr="0051025F">
        <w:rPr>
          <w:rFonts w:ascii="Arial" w:hAnsi="Arial" w:cs="Arial"/>
          <w:sz w:val="18"/>
          <w:szCs w:val="18"/>
          <w:lang w:val="en-GB"/>
        </w:rPr>
        <w:t xml:space="preserve">Cybercrimes </w:t>
      </w:r>
    </w:p>
    <w:p w14:paraId="02F540A4" w14:textId="77777777" w:rsidR="0094515F" w:rsidRPr="0051025F" w:rsidRDefault="0094515F" w:rsidP="0094515F">
      <w:pPr>
        <w:numPr>
          <w:ilvl w:val="0"/>
          <w:numId w:val="21"/>
        </w:numPr>
        <w:ind w:left="993" w:hanging="284"/>
        <w:contextualSpacing/>
        <w:jc w:val="both"/>
        <w:rPr>
          <w:rFonts w:ascii="Arial" w:eastAsia="Calibri" w:hAnsi="Arial" w:cs="Arial"/>
          <w:color w:val="000000" w:themeColor="text1"/>
          <w:sz w:val="18"/>
          <w:szCs w:val="18"/>
          <w:lang w:val="en-GB"/>
        </w:rPr>
      </w:pPr>
      <w:r w:rsidRPr="0051025F">
        <w:rPr>
          <w:rFonts w:ascii="Arial" w:hAnsi="Arial" w:cs="Arial"/>
          <w:sz w:val="18"/>
          <w:szCs w:val="18"/>
          <w:lang w:val="en-GB"/>
        </w:rPr>
        <w:t>Financial Crimes</w:t>
      </w:r>
    </w:p>
    <w:p w14:paraId="15BD7812" w14:textId="77777777" w:rsidR="0094515F" w:rsidRPr="0051025F" w:rsidRDefault="0094515F" w:rsidP="0094515F">
      <w:pPr>
        <w:ind w:firstLine="720"/>
        <w:jc w:val="both"/>
        <w:rPr>
          <w:rFonts w:ascii="Arial" w:hAnsi="Arial" w:cs="Arial"/>
          <w:i/>
          <w:iCs/>
          <w:sz w:val="18"/>
          <w:szCs w:val="18"/>
          <w:lang w:val="en-GB"/>
        </w:rPr>
      </w:pPr>
    </w:p>
    <w:p w14:paraId="20B40FA1" w14:textId="77777777" w:rsidR="0094515F" w:rsidRPr="0051025F" w:rsidRDefault="0094515F" w:rsidP="0094515F">
      <w:pPr>
        <w:ind w:firstLine="720"/>
        <w:jc w:val="both"/>
        <w:rPr>
          <w:rFonts w:ascii="Arial" w:hAnsi="Arial" w:cs="Arial"/>
          <w:i/>
          <w:iCs/>
          <w:sz w:val="18"/>
          <w:szCs w:val="18"/>
          <w:lang w:val="en-GB"/>
        </w:rPr>
      </w:pPr>
      <w:r w:rsidRPr="0051025F">
        <w:rPr>
          <w:rFonts w:ascii="Arial" w:hAnsi="Arial" w:cs="Arial"/>
          <w:i/>
          <w:iCs/>
          <w:sz w:val="18"/>
          <w:szCs w:val="18"/>
          <w:lang w:val="en-GB"/>
        </w:rPr>
        <w:t>Illicit Drug Trafficking</w:t>
      </w:r>
    </w:p>
    <w:p w14:paraId="36C849BD" w14:textId="77777777" w:rsidR="0094515F" w:rsidRPr="0051025F" w:rsidRDefault="0094515F" w:rsidP="0094515F">
      <w:pPr>
        <w:ind w:firstLine="720"/>
        <w:jc w:val="both"/>
        <w:rPr>
          <w:rFonts w:ascii="Arial" w:hAnsi="Arial" w:cs="Arial"/>
          <w:i/>
          <w:iCs/>
          <w:sz w:val="18"/>
          <w:szCs w:val="18"/>
          <w:lang w:val="en-GB"/>
        </w:rPr>
      </w:pPr>
    </w:p>
    <w:p w14:paraId="3CC19E9E" w14:textId="77777777" w:rsidR="0094515F" w:rsidRPr="0051025F" w:rsidRDefault="0094515F" w:rsidP="0094515F">
      <w:pPr>
        <w:jc w:val="both"/>
        <w:rPr>
          <w:rFonts w:ascii="Arial" w:hAnsi="Arial" w:cs="Arial"/>
          <w:sz w:val="18"/>
          <w:szCs w:val="18"/>
          <w:lang w:val="en-GB"/>
        </w:rPr>
      </w:pPr>
      <w:r w:rsidRPr="0051025F">
        <w:rPr>
          <w:rFonts w:ascii="Arial" w:hAnsi="Arial" w:cs="Arial"/>
          <w:sz w:val="18"/>
          <w:szCs w:val="18"/>
          <w:lang w:val="en-GB"/>
        </w:rPr>
        <w:t>Georgia has seen a rise in drug trafficking, demonstrating the geographical appeal of its location as a transit route into Europe. The Caucasus region is an increasingly important transit point for the trafficking of illicit drugs, especially heroin.</w:t>
      </w:r>
      <w:r w:rsidRPr="0051025F">
        <w:rPr>
          <w:rStyle w:val="EndnoteReference"/>
          <w:rFonts w:ascii="Arial" w:hAnsi="Arial" w:cs="Arial"/>
          <w:sz w:val="18"/>
          <w:szCs w:val="18"/>
          <w:lang w:val="en-GB"/>
        </w:rPr>
        <w:endnoteReference w:id="85"/>
      </w:r>
      <w:r w:rsidRPr="0051025F">
        <w:rPr>
          <w:rFonts w:ascii="Arial" w:hAnsi="Arial" w:cs="Arial"/>
          <w:sz w:val="18"/>
          <w:szCs w:val="18"/>
          <w:lang w:val="en-GB"/>
        </w:rPr>
        <w:t xml:space="preserve"> Heroin is trafficked from the Middle East (e.g. Iran, Afghanistan) to Georgia via its southern neighbours and then across the Black Sea or by land to Russia or other European countries such as Romania.</w:t>
      </w:r>
      <w:r w:rsidRPr="0051025F">
        <w:rPr>
          <w:rStyle w:val="EndnoteReference"/>
          <w:rFonts w:ascii="Arial" w:hAnsi="Arial" w:cs="Arial"/>
          <w:sz w:val="18"/>
          <w:szCs w:val="18"/>
          <w:lang w:val="en-GB"/>
        </w:rPr>
        <w:endnoteReference w:id="86"/>
      </w:r>
      <w:r w:rsidRPr="0051025F">
        <w:rPr>
          <w:rFonts w:ascii="Arial" w:hAnsi="Arial" w:cs="Arial"/>
          <w:sz w:val="18"/>
          <w:szCs w:val="18"/>
          <w:lang w:val="en-GB"/>
        </w:rPr>
        <w:t xml:space="preserve"> Both Georgian and foreign criminal organizations use Georgia as a trafficking route. Due to ineffective measures in place to prevent such trafficking, South Ossetia and Abkhazia are both appealing regions for the drug trafficking trade.</w:t>
      </w:r>
      <w:r w:rsidRPr="0051025F">
        <w:rPr>
          <w:rStyle w:val="EndnoteReference"/>
          <w:rFonts w:ascii="Arial" w:hAnsi="Arial" w:cs="Arial"/>
          <w:sz w:val="18"/>
          <w:szCs w:val="18"/>
          <w:lang w:val="en-GB"/>
        </w:rPr>
        <w:endnoteReference w:id="87"/>
      </w:r>
      <w:r w:rsidRPr="0051025F">
        <w:rPr>
          <w:rFonts w:ascii="Arial" w:hAnsi="Arial" w:cs="Arial"/>
          <w:sz w:val="18"/>
          <w:szCs w:val="18"/>
          <w:lang w:val="en-GB"/>
        </w:rPr>
        <w:t xml:space="preserve"> </w:t>
      </w:r>
    </w:p>
    <w:p w14:paraId="6AEEEDC2" w14:textId="77777777" w:rsidR="0094515F" w:rsidRPr="0051025F" w:rsidRDefault="0094515F" w:rsidP="0094515F">
      <w:pPr>
        <w:ind w:firstLine="720"/>
        <w:jc w:val="both"/>
        <w:rPr>
          <w:rFonts w:ascii="Arial" w:hAnsi="Arial" w:cs="Arial"/>
          <w:sz w:val="18"/>
          <w:szCs w:val="18"/>
          <w:lang w:val="en-GB"/>
        </w:rPr>
      </w:pPr>
    </w:p>
    <w:p w14:paraId="6B242DED" w14:textId="0CF198EE" w:rsidR="0094515F" w:rsidRPr="0051025F" w:rsidRDefault="0094515F" w:rsidP="0094515F">
      <w:pPr>
        <w:jc w:val="both"/>
        <w:rPr>
          <w:rFonts w:ascii="Arial" w:hAnsi="Arial" w:cs="Arial"/>
          <w:sz w:val="18"/>
          <w:szCs w:val="18"/>
          <w:lang w:val="en-GB"/>
        </w:rPr>
      </w:pPr>
      <w:r w:rsidRPr="0051025F">
        <w:rPr>
          <w:rFonts w:ascii="Arial" w:hAnsi="Arial" w:cs="Arial"/>
          <w:sz w:val="18"/>
          <w:szCs w:val="18"/>
          <w:lang w:val="en-GB"/>
        </w:rPr>
        <w:t>From 2015 to 2018, there were 3,020 cases of illicit drug production, sales, and border-crossing attempts in Georgia, for which 332 persons were convicted.</w:t>
      </w:r>
      <w:r w:rsidRPr="0051025F">
        <w:rPr>
          <w:rStyle w:val="EndnoteReference"/>
          <w:rFonts w:ascii="Arial" w:hAnsi="Arial" w:cs="Arial"/>
          <w:sz w:val="18"/>
          <w:szCs w:val="18"/>
          <w:lang w:val="en-GB"/>
        </w:rPr>
        <w:endnoteReference w:id="88"/>
      </w:r>
      <w:r w:rsidRPr="0051025F">
        <w:rPr>
          <w:rFonts w:ascii="Arial" w:hAnsi="Arial" w:cs="Arial"/>
          <w:sz w:val="18"/>
          <w:szCs w:val="18"/>
          <w:lang w:val="en-GB"/>
        </w:rPr>
        <w:t xml:space="preserve"> Georgia has seen an increase in heroin seizures in recent years. According to UNODC seizure data, large flows of opiates have occurred in recent years in the </w:t>
      </w:r>
      <w:r w:rsidRPr="0051025F">
        <w:rPr>
          <w:rFonts w:ascii="Arial" w:hAnsi="Arial" w:cs="Arial"/>
          <w:sz w:val="18"/>
          <w:szCs w:val="18"/>
          <w:lang w:val="en-GB"/>
        </w:rPr>
        <w:t>Southern Caucasus region, with significant seizures reported in Georgia since 2014.</w:t>
      </w:r>
      <w:r w:rsidRPr="0051025F">
        <w:rPr>
          <w:rStyle w:val="EndnoteReference"/>
          <w:rFonts w:ascii="Arial" w:hAnsi="Arial" w:cs="Arial"/>
          <w:sz w:val="18"/>
          <w:szCs w:val="18"/>
          <w:lang w:val="en-GB"/>
        </w:rPr>
        <w:endnoteReference w:id="89"/>
      </w:r>
      <w:r w:rsidRPr="0051025F">
        <w:rPr>
          <w:rFonts w:ascii="Arial" w:hAnsi="Arial" w:cs="Arial"/>
          <w:sz w:val="18"/>
          <w:szCs w:val="18"/>
          <w:lang w:val="en-GB"/>
        </w:rPr>
        <w:t xml:space="preserve"> Large individual seizures from 100 kg to 200 kg have occurred, including seizures at the </w:t>
      </w:r>
      <w:proofErr w:type="spellStart"/>
      <w:r w:rsidRPr="0051025F">
        <w:rPr>
          <w:rFonts w:ascii="Arial" w:hAnsi="Arial" w:cs="Arial"/>
          <w:sz w:val="18"/>
          <w:szCs w:val="18"/>
          <w:lang w:val="en-GB"/>
        </w:rPr>
        <w:t>Sarpi</w:t>
      </w:r>
      <w:proofErr w:type="spellEnd"/>
      <w:r w:rsidRPr="0051025F">
        <w:rPr>
          <w:rFonts w:ascii="Arial" w:hAnsi="Arial" w:cs="Arial"/>
          <w:sz w:val="18"/>
          <w:szCs w:val="18"/>
          <w:lang w:val="en-GB"/>
        </w:rPr>
        <w:t xml:space="preserve"> and Vale border crossings (2013) and at the port of Batumi (2016).</w:t>
      </w:r>
      <w:r w:rsidRPr="0051025F">
        <w:rPr>
          <w:rStyle w:val="EndnoteReference"/>
          <w:rFonts w:ascii="Arial" w:hAnsi="Arial" w:cs="Arial"/>
          <w:sz w:val="18"/>
          <w:szCs w:val="18"/>
          <w:lang w:val="en-GB"/>
        </w:rPr>
        <w:endnoteReference w:id="90"/>
      </w:r>
      <w:r w:rsidRPr="0051025F">
        <w:rPr>
          <w:rFonts w:ascii="Arial" w:hAnsi="Arial" w:cs="Arial"/>
          <w:sz w:val="18"/>
          <w:szCs w:val="18"/>
          <w:lang w:val="en-GB"/>
        </w:rPr>
        <w:t xml:space="preserve"> </w:t>
      </w:r>
      <w:r w:rsidRPr="0051025F">
        <w:rPr>
          <w:rFonts w:ascii="Arial" w:hAnsi="Arial" w:cs="Arial"/>
          <w:color w:val="000000" w:themeColor="text1"/>
          <w:sz w:val="18"/>
          <w:szCs w:val="18"/>
          <w:lang w:val="en-GB"/>
        </w:rPr>
        <w:t>UNODC data also indicates around 600 kg of heroin was seized in Georgia in 2014.</w:t>
      </w:r>
      <w:r w:rsidRPr="0051025F">
        <w:rPr>
          <w:rStyle w:val="EndnoteReference"/>
          <w:rFonts w:ascii="Arial" w:hAnsi="Arial" w:cs="Arial"/>
          <w:color w:val="000000" w:themeColor="text1"/>
          <w:sz w:val="18"/>
          <w:szCs w:val="18"/>
          <w:lang w:val="en-GB"/>
        </w:rPr>
        <w:endnoteReference w:id="91"/>
      </w:r>
      <w:r w:rsidRPr="0051025F">
        <w:rPr>
          <w:rFonts w:ascii="Arial" w:hAnsi="Arial" w:cs="Arial"/>
          <w:color w:val="000000" w:themeColor="text1"/>
          <w:sz w:val="18"/>
          <w:szCs w:val="18"/>
          <w:lang w:val="en-GB"/>
        </w:rPr>
        <w:t xml:space="preserve"> UNODC </w:t>
      </w:r>
      <w:r w:rsidRPr="0051025F">
        <w:rPr>
          <w:rFonts w:ascii="Arial" w:hAnsi="Arial" w:cs="Arial"/>
          <w:sz w:val="18"/>
          <w:szCs w:val="18"/>
          <w:lang w:val="en-GB"/>
        </w:rPr>
        <w:t>data also suggests the Caucasus trafficking route is mainly used for opiate trafficking. However, law enforcement authorities in the region have also seized small quantities of other drug types such as cocaine and synthetic drugs.</w:t>
      </w:r>
      <w:r w:rsidRPr="0051025F">
        <w:rPr>
          <w:rStyle w:val="EndnoteReference"/>
          <w:rFonts w:ascii="Arial" w:hAnsi="Arial" w:cs="Arial"/>
          <w:sz w:val="18"/>
          <w:szCs w:val="18"/>
          <w:lang w:val="en-GB"/>
        </w:rPr>
        <w:endnoteReference w:id="92"/>
      </w:r>
      <w:r w:rsidRPr="0051025F">
        <w:rPr>
          <w:rFonts w:ascii="Arial" w:hAnsi="Arial" w:cs="Arial"/>
          <w:sz w:val="18"/>
          <w:szCs w:val="18"/>
          <w:lang w:val="en-GB"/>
        </w:rPr>
        <w:t xml:space="preserve"> Georgia also has some drug production, such as indoor cannabis production.</w:t>
      </w:r>
      <w:r w:rsidRPr="0051025F">
        <w:rPr>
          <w:rStyle w:val="EndnoteReference"/>
          <w:rFonts w:ascii="Arial" w:hAnsi="Arial" w:cs="Arial"/>
          <w:sz w:val="18"/>
          <w:szCs w:val="18"/>
          <w:lang w:val="en-GB"/>
        </w:rPr>
        <w:endnoteReference w:id="93"/>
      </w:r>
      <w:r w:rsidRPr="0051025F">
        <w:rPr>
          <w:rFonts w:ascii="Arial" w:hAnsi="Arial" w:cs="Arial"/>
          <w:sz w:val="18"/>
          <w:szCs w:val="18"/>
          <w:lang w:val="en-GB"/>
        </w:rPr>
        <w:t xml:space="preserve"> However, this production is limited. Drug trafficking and drug abuse in the country have reinforced and fuelled one another, and civil society in Georgia has invested considerable attention to counter drug usage.</w:t>
      </w:r>
      <w:r w:rsidRPr="0051025F">
        <w:rPr>
          <w:rStyle w:val="EndnoteReference"/>
          <w:rFonts w:ascii="Arial" w:hAnsi="Arial" w:cs="Arial"/>
          <w:sz w:val="18"/>
          <w:szCs w:val="18"/>
          <w:lang w:val="en-GB"/>
        </w:rPr>
        <w:endnoteReference w:id="94"/>
      </w:r>
      <w:r w:rsidRPr="0051025F">
        <w:rPr>
          <w:rFonts w:ascii="Arial" w:hAnsi="Arial" w:cs="Arial"/>
          <w:sz w:val="18"/>
          <w:szCs w:val="18"/>
          <w:lang w:val="en-GB"/>
        </w:rPr>
        <w:t xml:space="preserve"> Additionally, crypto-drug transactions increasingly provide a key mechanism for criminal groups to sell illicit substances.</w:t>
      </w:r>
      <w:r w:rsidRPr="0051025F">
        <w:rPr>
          <w:rStyle w:val="EndnoteReference"/>
          <w:rFonts w:ascii="Arial" w:hAnsi="Arial" w:cs="Arial"/>
          <w:sz w:val="18"/>
          <w:szCs w:val="18"/>
          <w:lang w:val="en-GB"/>
        </w:rPr>
        <w:endnoteReference w:id="95"/>
      </w:r>
    </w:p>
    <w:p w14:paraId="6602C013" w14:textId="485EEC4D" w:rsidR="0094515F" w:rsidRPr="0051025F" w:rsidRDefault="0094515F" w:rsidP="0094515F">
      <w:pPr>
        <w:jc w:val="both"/>
        <w:rPr>
          <w:rFonts w:ascii="Arial" w:hAnsi="Arial" w:cs="Arial"/>
          <w:sz w:val="18"/>
          <w:szCs w:val="18"/>
          <w:lang w:val="en-GB"/>
        </w:rPr>
      </w:pPr>
    </w:p>
    <w:p w14:paraId="128F9729" w14:textId="77777777" w:rsidR="0094515F" w:rsidRPr="0051025F" w:rsidRDefault="0094515F" w:rsidP="0094515F">
      <w:pPr>
        <w:ind w:firstLine="720"/>
        <w:jc w:val="both"/>
        <w:rPr>
          <w:rFonts w:ascii="Arial" w:hAnsi="Arial" w:cs="Arial"/>
          <w:i/>
          <w:iCs/>
          <w:sz w:val="18"/>
          <w:szCs w:val="18"/>
          <w:lang w:val="en-GB"/>
        </w:rPr>
      </w:pPr>
      <w:r w:rsidRPr="0051025F">
        <w:rPr>
          <w:rFonts w:ascii="Arial" w:hAnsi="Arial" w:cs="Arial"/>
          <w:i/>
          <w:iCs/>
          <w:sz w:val="18"/>
          <w:szCs w:val="18"/>
          <w:lang w:val="en-GB"/>
        </w:rPr>
        <w:t xml:space="preserve">Human Trafficking </w:t>
      </w:r>
    </w:p>
    <w:p w14:paraId="29A6B5D8" w14:textId="77777777" w:rsidR="0094515F" w:rsidRPr="0051025F" w:rsidRDefault="0094515F" w:rsidP="0094515F">
      <w:pPr>
        <w:ind w:firstLine="720"/>
        <w:jc w:val="both"/>
        <w:rPr>
          <w:rFonts w:ascii="Arial" w:hAnsi="Arial" w:cs="Arial"/>
          <w:i/>
          <w:iCs/>
          <w:sz w:val="18"/>
          <w:szCs w:val="18"/>
          <w:lang w:val="en-GB"/>
        </w:rPr>
      </w:pPr>
    </w:p>
    <w:p w14:paraId="7B9AF0EA" w14:textId="77777777" w:rsidR="0094515F" w:rsidRPr="0051025F" w:rsidRDefault="0094515F" w:rsidP="0094515F">
      <w:pPr>
        <w:jc w:val="both"/>
        <w:rPr>
          <w:rFonts w:ascii="Arial" w:hAnsi="Arial" w:cs="Arial"/>
          <w:sz w:val="18"/>
          <w:szCs w:val="18"/>
          <w:lang w:val="en-GB"/>
        </w:rPr>
      </w:pPr>
      <w:r w:rsidRPr="0051025F">
        <w:rPr>
          <w:rFonts w:ascii="Arial" w:hAnsi="Arial" w:cs="Arial"/>
          <w:sz w:val="18"/>
          <w:szCs w:val="18"/>
          <w:lang w:val="en-GB"/>
        </w:rPr>
        <w:t>Human trafficking is a considerable problem in Europe and globally, with an annual global profit of almost EUR 30 billion.</w:t>
      </w:r>
      <w:r w:rsidRPr="0051025F">
        <w:rPr>
          <w:rFonts w:ascii="Arial" w:hAnsi="Arial" w:cs="Arial"/>
          <w:sz w:val="18"/>
          <w:szCs w:val="18"/>
          <w:vertAlign w:val="superscript"/>
          <w:lang w:val="en-GB"/>
        </w:rPr>
        <w:endnoteReference w:id="96"/>
      </w:r>
      <w:r w:rsidRPr="0051025F">
        <w:rPr>
          <w:rFonts w:ascii="Arial" w:hAnsi="Arial" w:cs="Arial"/>
          <w:sz w:val="18"/>
          <w:szCs w:val="18"/>
          <w:lang w:val="en-GB"/>
        </w:rPr>
        <w:t xml:space="preserve"> For the purposes of this study, human trafficking encompasses both domestic and cross-border trafficking for sexual and labour exploitation. It also includes illegal adoptions and ovum (human egg) trafficking. This study considers migrant smuggling as separate from human trafficking. Independently, migrant smuggling also remains a profitable criminal enterprise regionally with significant economic and human consequences. </w:t>
      </w:r>
    </w:p>
    <w:p w14:paraId="02192BDC" w14:textId="77777777" w:rsidR="0094515F" w:rsidRPr="0051025F" w:rsidRDefault="0094515F" w:rsidP="0094515F">
      <w:pPr>
        <w:ind w:firstLine="720"/>
        <w:jc w:val="both"/>
        <w:rPr>
          <w:rFonts w:ascii="Arial" w:hAnsi="Arial" w:cs="Arial"/>
          <w:sz w:val="18"/>
          <w:szCs w:val="18"/>
          <w:lang w:val="en-GB"/>
        </w:rPr>
      </w:pPr>
    </w:p>
    <w:p w14:paraId="1AB44B4D" w14:textId="77777777" w:rsidR="0094515F" w:rsidRPr="0051025F" w:rsidRDefault="0094515F" w:rsidP="0094515F">
      <w:pPr>
        <w:jc w:val="both"/>
        <w:rPr>
          <w:rFonts w:ascii="Arial" w:hAnsi="Arial" w:cs="Arial"/>
          <w:sz w:val="18"/>
          <w:szCs w:val="18"/>
          <w:lang w:val="en-GB"/>
        </w:rPr>
      </w:pPr>
      <w:r w:rsidRPr="0051025F">
        <w:rPr>
          <w:rFonts w:ascii="Arial" w:hAnsi="Arial" w:cs="Arial"/>
          <w:sz w:val="18"/>
          <w:szCs w:val="18"/>
          <w:lang w:val="en-GB"/>
        </w:rPr>
        <w:t>Georgia is a country of origin of victims trafficked for both labour and sexual exploitation, and is also a destination country for persons trafficked for sexual exploitation.</w:t>
      </w:r>
      <w:r w:rsidRPr="0051025F">
        <w:rPr>
          <w:rFonts w:ascii="Arial" w:hAnsi="Arial" w:cs="Arial"/>
          <w:sz w:val="18"/>
          <w:szCs w:val="18"/>
          <w:vertAlign w:val="superscript"/>
          <w:lang w:val="en-GB"/>
        </w:rPr>
        <w:endnoteReference w:id="97"/>
      </w:r>
      <w:r w:rsidRPr="0051025F">
        <w:rPr>
          <w:rFonts w:ascii="Arial" w:hAnsi="Arial" w:cs="Arial"/>
          <w:sz w:val="18"/>
          <w:szCs w:val="18"/>
          <w:lang w:val="en-GB"/>
        </w:rPr>
        <w:t xml:space="preserve"> To a lesser extent, it is also a transit country for sexual exploitation.</w:t>
      </w:r>
      <w:r w:rsidRPr="0051025F">
        <w:rPr>
          <w:rStyle w:val="EndnoteReference"/>
          <w:rFonts w:ascii="Arial" w:hAnsi="Arial" w:cs="Arial"/>
          <w:sz w:val="18"/>
          <w:szCs w:val="18"/>
          <w:lang w:val="en-GB"/>
        </w:rPr>
        <w:endnoteReference w:id="98"/>
      </w:r>
      <w:r w:rsidRPr="0051025F">
        <w:rPr>
          <w:rFonts w:ascii="Arial" w:hAnsi="Arial" w:cs="Arial"/>
          <w:sz w:val="18"/>
          <w:szCs w:val="18"/>
          <w:lang w:val="en-GB"/>
        </w:rPr>
        <w:t xml:space="preserve"> According to statistical information provided by Georgian authorities, six persons were identified as victims of trafficking in </w:t>
      </w:r>
      <w:r w:rsidRPr="0051025F">
        <w:rPr>
          <w:rFonts w:ascii="Arial" w:hAnsi="Arial" w:cs="Arial"/>
          <w:sz w:val="18"/>
          <w:szCs w:val="18"/>
          <w:lang w:val="en-GB"/>
        </w:rPr>
        <w:lastRenderedPageBreak/>
        <w:t>2011, six in 2012, 39 in 2013, 12 in 2014, and 16 in 2015.</w:t>
      </w:r>
      <w:r w:rsidRPr="0051025F">
        <w:rPr>
          <w:rStyle w:val="EndnoteReference"/>
          <w:rFonts w:ascii="Arial" w:hAnsi="Arial" w:cs="Arial"/>
          <w:sz w:val="18"/>
          <w:szCs w:val="18"/>
          <w:lang w:val="en-GB"/>
        </w:rPr>
        <w:endnoteReference w:id="99"/>
      </w:r>
      <w:r w:rsidRPr="0051025F">
        <w:rPr>
          <w:rFonts w:ascii="Arial" w:hAnsi="Arial" w:cs="Arial"/>
          <w:sz w:val="18"/>
          <w:szCs w:val="18"/>
          <w:lang w:val="en-GB"/>
        </w:rPr>
        <w:t xml:space="preserve"> A 2019 joint Europol investigation highlights the risk of illegal adoptions, surrogacies, and human egg trafficking involving Georgian criminal networks or Georgian victims.</w:t>
      </w:r>
      <w:r w:rsidRPr="0051025F">
        <w:rPr>
          <w:rStyle w:val="EndnoteReference"/>
          <w:rFonts w:ascii="Arial" w:hAnsi="Arial" w:cs="Arial"/>
          <w:sz w:val="18"/>
          <w:szCs w:val="18"/>
          <w:lang w:val="en-GB"/>
        </w:rPr>
        <w:endnoteReference w:id="100"/>
      </w:r>
      <w:r w:rsidRPr="0051025F">
        <w:rPr>
          <w:rFonts w:ascii="Arial" w:hAnsi="Arial" w:cs="Arial"/>
          <w:sz w:val="18"/>
          <w:szCs w:val="18"/>
          <w:lang w:val="en-GB"/>
        </w:rPr>
        <w:t xml:space="preserve"> Traffickers target pregnant women for illegal adoptions or women for ovum trafficking. Victims of all forms of trafficking are often vulnerable individuals with few economic or educational opportunities, highlighting the importance of reducing poverty and inequality in the country. </w:t>
      </w:r>
    </w:p>
    <w:p w14:paraId="11B97B2E" w14:textId="77777777" w:rsidR="0094515F" w:rsidRPr="0051025F" w:rsidRDefault="0094515F" w:rsidP="0094515F">
      <w:pPr>
        <w:ind w:firstLine="720"/>
        <w:jc w:val="both"/>
        <w:rPr>
          <w:rFonts w:ascii="Arial" w:hAnsi="Arial" w:cs="Arial"/>
          <w:i/>
          <w:iCs/>
          <w:color w:val="FF0000"/>
          <w:sz w:val="18"/>
          <w:szCs w:val="18"/>
          <w:lang w:val="en-GB"/>
        </w:rPr>
      </w:pPr>
    </w:p>
    <w:p w14:paraId="13B752A7" w14:textId="77777777" w:rsidR="0094515F" w:rsidRPr="0051025F" w:rsidRDefault="0094515F" w:rsidP="0094515F">
      <w:pPr>
        <w:ind w:firstLine="720"/>
        <w:jc w:val="both"/>
        <w:rPr>
          <w:rFonts w:ascii="Arial" w:hAnsi="Arial" w:cs="Arial"/>
          <w:i/>
          <w:iCs/>
          <w:color w:val="000000" w:themeColor="text1"/>
          <w:sz w:val="18"/>
          <w:szCs w:val="18"/>
          <w:lang w:val="en-GB"/>
        </w:rPr>
      </w:pPr>
      <w:r w:rsidRPr="0051025F">
        <w:rPr>
          <w:rFonts w:ascii="Arial" w:hAnsi="Arial" w:cs="Arial"/>
          <w:i/>
          <w:iCs/>
          <w:color w:val="000000" w:themeColor="text1"/>
          <w:sz w:val="18"/>
          <w:szCs w:val="18"/>
          <w:lang w:val="en-GB"/>
        </w:rPr>
        <w:t xml:space="preserve">Organized Property Crime </w:t>
      </w:r>
    </w:p>
    <w:p w14:paraId="7AEA9A52" w14:textId="77777777" w:rsidR="0094515F" w:rsidRPr="0051025F" w:rsidRDefault="0094515F" w:rsidP="0094515F">
      <w:pPr>
        <w:ind w:firstLine="720"/>
        <w:jc w:val="both"/>
        <w:rPr>
          <w:rFonts w:ascii="Arial" w:hAnsi="Arial" w:cs="Arial"/>
          <w:sz w:val="18"/>
          <w:szCs w:val="18"/>
          <w:lang w:val="en-GB"/>
        </w:rPr>
      </w:pPr>
    </w:p>
    <w:p w14:paraId="152F2AD6" w14:textId="77777777" w:rsidR="0094515F" w:rsidRPr="0051025F" w:rsidRDefault="0094515F" w:rsidP="0094515F">
      <w:pPr>
        <w:jc w:val="both"/>
        <w:rPr>
          <w:rFonts w:ascii="Arial" w:hAnsi="Arial" w:cs="Arial"/>
          <w:sz w:val="18"/>
          <w:szCs w:val="18"/>
          <w:lang w:val="en-GB"/>
        </w:rPr>
      </w:pPr>
      <w:r w:rsidRPr="0051025F">
        <w:rPr>
          <w:rFonts w:ascii="Arial" w:hAnsi="Arial" w:cs="Arial"/>
          <w:sz w:val="18"/>
          <w:szCs w:val="18"/>
          <w:lang w:val="en-GB"/>
        </w:rPr>
        <w:t>Organized property crime is a substantial problem in Europe, with combating such crime highlighted as a priority area under the 2018-2021 EU Policy Cycle.</w:t>
      </w:r>
      <w:r w:rsidRPr="0051025F">
        <w:rPr>
          <w:rStyle w:val="EndnoteReference"/>
          <w:rFonts w:ascii="Arial" w:hAnsi="Arial" w:cs="Arial"/>
          <w:sz w:val="18"/>
          <w:szCs w:val="18"/>
          <w:lang w:val="en-GB"/>
        </w:rPr>
        <w:endnoteReference w:id="101"/>
      </w:r>
      <w:r w:rsidRPr="0051025F">
        <w:rPr>
          <w:rFonts w:ascii="Arial" w:hAnsi="Arial" w:cs="Arial"/>
          <w:sz w:val="18"/>
          <w:szCs w:val="18"/>
          <w:lang w:val="en-GB"/>
        </w:rPr>
        <w:t xml:space="preserve"> Highly mobile transnational criminal networks carry out organized thefts and burglaries across Europe (especially in France, Greece, Germany, Italy, and Spain), often utilizing diaspora communities to conduct these crimes.</w:t>
      </w:r>
      <w:r w:rsidRPr="0051025F">
        <w:rPr>
          <w:rStyle w:val="EndnoteReference"/>
          <w:rFonts w:ascii="Arial" w:hAnsi="Arial" w:cs="Arial"/>
          <w:sz w:val="18"/>
          <w:szCs w:val="18"/>
          <w:lang w:val="en-GB"/>
        </w:rPr>
        <w:endnoteReference w:id="102"/>
      </w:r>
      <w:r w:rsidRPr="0051025F">
        <w:rPr>
          <w:rFonts w:ascii="Arial" w:hAnsi="Arial" w:cs="Arial"/>
          <w:sz w:val="18"/>
          <w:szCs w:val="18"/>
          <w:lang w:val="en-GB"/>
        </w:rPr>
        <w:t xml:space="preserve"> A large portion of these criminal groups are comprised of Georgian citizens or have ties to Georgia (via thieve in law networks). These networks demonstrate the negative impact of transnational organized criminal activity on Georgia; such activity risks destabilizing progress made domestically on combating criminal networks and crime as revenue can make its way back to Georgia and be used to fund crime domestically. A 2017 European Commission report on visa liberalization programs highlighted organized property crime carried out by Georgian criminal groups as a serious concern, particularly because their control of criminal markets in the EU is increasing.</w:t>
      </w:r>
      <w:r w:rsidRPr="0051025F">
        <w:rPr>
          <w:rStyle w:val="EndnoteReference"/>
          <w:rFonts w:ascii="Arial" w:hAnsi="Arial" w:cs="Arial"/>
          <w:sz w:val="18"/>
          <w:szCs w:val="18"/>
          <w:lang w:val="en-GB"/>
        </w:rPr>
        <w:endnoteReference w:id="103"/>
      </w:r>
      <w:r w:rsidRPr="0051025F">
        <w:rPr>
          <w:rFonts w:ascii="Arial" w:hAnsi="Arial" w:cs="Arial"/>
          <w:sz w:val="18"/>
          <w:szCs w:val="18"/>
          <w:lang w:val="en-GB"/>
        </w:rPr>
        <w:t xml:space="preserve"> </w:t>
      </w:r>
    </w:p>
    <w:p w14:paraId="4D8B0EB6" w14:textId="77777777" w:rsidR="0094515F" w:rsidRPr="0051025F" w:rsidRDefault="0094515F" w:rsidP="0094515F">
      <w:pPr>
        <w:jc w:val="both"/>
        <w:rPr>
          <w:rFonts w:ascii="Arial" w:hAnsi="Arial" w:cs="Arial"/>
          <w:sz w:val="18"/>
          <w:szCs w:val="18"/>
          <w:lang w:val="en-GB"/>
        </w:rPr>
      </w:pPr>
    </w:p>
    <w:p w14:paraId="6AC03415" w14:textId="77777777" w:rsidR="0094515F" w:rsidRPr="0051025F" w:rsidRDefault="0094515F" w:rsidP="007E6529">
      <w:pPr>
        <w:jc w:val="both"/>
        <w:rPr>
          <w:rFonts w:ascii="Arial" w:hAnsi="Arial" w:cs="Arial"/>
          <w:sz w:val="18"/>
          <w:szCs w:val="18"/>
          <w:lang w:val="en-GB"/>
        </w:rPr>
      </w:pPr>
      <w:r w:rsidRPr="0051025F">
        <w:rPr>
          <w:rFonts w:ascii="Arial" w:hAnsi="Arial" w:cs="Arial"/>
          <w:sz w:val="18"/>
          <w:szCs w:val="18"/>
          <w:lang w:val="en-GB"/>
        </w:rPr>
        <w:t>A 2018 multinational Europol investigation demonstrates the highly mobile and prolific nature of these groups.</w:t>
      </w:r>
      <w:r w:rsidRPr="0051025F">
        <w:rPr>
          <w:rStyle w:val="EndnoteReference"/>
          <w:rFonts w:ascii="Arial" w:hAnsi="Arial" w:cs="Arial"/>
          <w:sz w:val="18"/>
          <w:szCs w:val="18"/>
          <w:lang w:val="en-GB"/>
        </w:rPr>
        <w:endnoteReference w:id="104"/>
      </w:r>
      <w:r w:rsidRPr="0051025F">
        <w:rPr>
          <w:rFonts w:ascii="Arial" w:hAnsi="Arial" w:cs="Arial"/>
          <w:sz w:val="18"/>
          <w:szCs w:val="18"/>
          <w:lang w:val="en-GB"/>
        </w:rPr>
        <w:t xml:space="preserve"> The investigation targeted a Eurasian crime group comprised of Georgian and Armenian individuals responsible for large-scale shoplifting in France and residential burglaries in Greece.</w:t>
      </w:r>
      <w:r w:rsidRPr="0051025F">
        <w:rPr>
          <w:rStyle w:val="EndnoteReference"/>
          <w:rFonts w:ascii="Arial" w:hAnsi="Arial" w:cs="Arial"/>
          <w:sz w:val="18"/>
          <w:szCs w:val="18"/>
          <w:lang w:val="en-GB"/>
        </w:rPr>
        <w:endnoteReference w:id="105"/>
      </w:r>
      <w:r w:rsidRPr="0051025F">
        <w:rPr>
          <w:rFonts w:ascii="Arial" w:hAnsi="Arial" w:cs="Arial"/>
          <w:sz w:val="18"/>
          <w:szCs w:val="18"/>
          <w:lang w:val="en-GB"/>
        </w:rPr>
        <w:t xml:space="preserve"> High ranking thieves’ in-laws were arrested and the network had a clear hierarchical structure and rigid rules. Total estimated damage was in the EUR several millions.</w:t>
      </w:r>
      <w:r w:rsidRPr="0051025F">
        <w:rPr>
          <w:rStyle w:val="EndnoteReference"/>
          <w:rFonts w:ascii="Arial" w:hAnsi="Arial" w:cs="Arial"/>
          <w:sz w:val="18"/>
          <w:szCs w:val="18"/>
          <w:lang w:val="en-GB"/>
        </w:rPr>
        <w:endnoteReference w:id="106"/>
      </w:r>
      <w:r w:rsidRPr="0051025F">
        <w:rPr>
          <w:rFonts w:ascii="Arial" w:hAnsi="Arial" w:cs="Arial"/>
          <w:sz w:val="18"/>
          <w:szCs w:val="18"/>
          <w:lang w:val="en-GB"/>
        </w:rPr>
        <w:t xml:space="preserve"> </w:t>
      </w:r>
    </w:p>
    <w:p w14:paraId="6A9AECE8" w14:textId="77777777" w:rsidR="0094515F" w:rsidRPr="0051025F" w:rsidRDefault="0094515F" w:rsidP="0094515F">
      <w:pPr>
        <w:ind w:firstLine="720"/>
        <w:jc w:val="both"/>
        <w:rPr>
          <w:rFonts w:ascii="Arial" w:hAnsi="Arial" w:cs="Arial"/>
          <w:sz w:val="18"/>
          <w:szCs w:val="18"/>
          <w:lang w:val="en-GB"/>
        </w:rPr>
      </w:pPr>
    </w:p>
    <w:p w14:paraId="547F73F8" w14:textId="77777777" w:rsidR="0094515F" w:rsidRPr="0051025F" w:rsidRDefault="0094515F" w:rsidP="0094515F">
      <w:pPr>
        <w:ind w:left="720"/>
        <w:jc w:val="both"/>
        <w:rPr>
          <w:rFonts w:ascii="Arial" w:hAnsi="Arial" w:cs="Arial"/>
          <w:i/>
          <w:iCs/>
          <w:color w:val="000000" w:themeColor="text1"/>
          <w:sz w:val="18"/>
          <w:szCs w:val="18"/>
          <w:lang w:val="en-GB"/>
        </w:rPr>
      </w:pPr>
      <w:r w:rsidRPr="0051025F">
        <w:rPr>
          <w:rFonts w:ascii="Arial" w:hAnsi="Arial" w:cs="Arial"/>
          <w:i/>
          <w:iCs/>
          <w:color w:val="000000" w:themeColor="text1"/>
          <w:sz w:val="18"/>
          <w:szCs w:val="18"/>
          <w:lang w:val="en-GB"/>
        </w:rPr>
        <w:t xml:space="preserve">CBRN Trafficking and Terrorism Financing </w:t>
      </w:r>
    </w:p>
    <w:p w14:paraId="3890DC51" w14:textId="77777777" w:rsidR="0094515F" w:rsidRPr="0051025F" w:rsidRDefault="0094515F" w:rsidP="0094515F">
      <w:pPr>
        <w:ind w:left="720"/>
        <w:jc w:val="both"/>
        <w:rPr>
          <w:rFonts w:ascii="Arial" w:hAnsi="Arial" w:cs="Arial"/>
          <w:i/>
          <w:iCs/>
          <w:sz w:val="18"/>
          <w:szCs w:val="18"/>
          <w:lang w:val="en-GB"/>
        </w:rPr>
      </w:pPr>
    </w:p>
    <w:p w14:paraId="725FB921" w14:textId="77777777" w:rsidR="00C03B30" w:rsidRPr="0051025F" w:rsidRDefault="0094515F" w:rsidP="0094515F">
      <w:pPr>
        <w:jc w:val="both"/>
        <w:rPr>
          <w:rFonts w:ascii="Arial" w:hAnsi="Arial" w:cs="Arial"/>
          <w:sz w:val="18"/>
          <w:szCs w:val="18"/>
          <w:lang w:val="en-GB"/>
        </w:rPr>
      </w:pPr>
      <w:r w:rsidRPr="0051025F">
        <w:rPr>
          <w:rFonts w:ascii="Arial" w:hAnsi="Arial" w:cs="Arial"/>
          <w:sz w:val="18"/>
          <w:szCs w:val="18"/>
          <w:lang w:val="en-GB"/>
        </w:rPr>
        <w:t>Georgian citizens have been involved in recent years in the attempted trafficking of chemical, biological, radiological and nuclear (CBRN) material. CBRN trafficking poses a serious security risk to Europe, with former USSR republics having to deal with heightened risks and vulnerabilities.</w:t>
      </w:r>
      <w:r w:rsidRPr="0051025F">
        <w:rPr>
          <w:rStyle w:val="EndnoteReference"/>
          <w:rFonts w:ascii="Arial" w:hAnsi="Arial" w:cs="Arial"/>
          <w:sz w:val="18"/>
          <w:szCs w:val="18"/>
          <w:lang w:val="en-GB"/>
        </w:rPr>
        <w:endnoteReference w:id="107"/>
      </w:r>
      <w:r w:rsidRPr="0051025F">
        <w:rPr>
          <w:rFonts w:ascii="Arial" w:hAnsi="Arial" w:cs="Arial"/>
          <w:sz w:val="18"/>
          <w:szCs w:val="18"/>
          <w:lang w:val="en-GB"/>
        </w:rPr>
        <w:t xml:space="preserve"> Over 630 CBRN trafficking incidents were recorded in the Black Sea states between 1991 and 2012.</w:t>
      </w:r>
      <w:r w:rsidRPr="0051025F">
        <w:rPr>
          <w:rStyle w:val="EndnoteReference"/>
          <w:rFonts w:ascii="Arial" w:hAnsi="Arial" w:cs="Arial"/>
          <w:sz w:val="18"/>
          <w:szCs w:val="18"/>
          <w:lang w:val="en-GB"/>
        </w:rPr>
        <w:endnoteReference w:id="108"/>
      </w:r>
      <w:r w:rsidRPr="0051025F">
        <w:rPr>
          <w:rFonts w:ascii="Arial" w:hAnsi="Arial" w:cs="Arial"/>
          <w:sz w:val="18"/>
          <w:szCs w:val="18"/>
          <w:lang w:val="en-GB"/>
        </w:rPr>
        <w:t xml:space="preserve"> The US State Department highlights several seizures of CBRN material in Georgia as a key international security concern.</w:t>
      </w:r>
      <w:r w:rsidRPr="0051025F">
        <w:rPr>
          <w:rStyle w:val="EndnoteReference"/>
          <w:rFonts w:ascii="Arial" w:hAnsi="Arial" w:cs="Arial"/>
          <w:sz w:val="18"/>
          <w:szCs w:val="18"/>
          <w:lang w:val="en-GB"/>
        </w:rPr>
        <w:endnoteReference w:id="109"/>
      </w:r>
      <w:r w:rsidRPr="0051025F">
        <w:rPr>
          <w:rFonts w:ascii="Arial" w:hAnsi="Arial" w:cs="Arial"/>
          <w:sz w:val="18"/>
          <w:szCs w:val="18"/>
          <w:lang w:val="en-GB"/>
        </w:rPr>
        <w:t xml:space="preserve"> According to various news report in 2016, Georgian state security services arrested three Georgian and three Armenian citizens for attempting to sell radioactive uranium.</w:t>
      </w:r>
      <w:r w:rsidRPr="0051025F">
        <w:rPr>
          <w:rStyle w:val="EndnoteReference"/>
          <w:rFonts w:ascii="Arial" w:hAnsi="Arial" w:cs="Arial"/>
          <w:sz w:val="18"/>
          <w:szCs w:val="18"/>
          <w:lang w:val="en-GB"/>
        </w:rPr>
        <w:endnoteReference w:id="110"/>
      </w:r>
      <w:r w:rsidRPr="0051025F">
        <w:rPr>
          <w:rFonts w:ascii="Arial" w:hAnsi="Arial" w:cs="Arial"/>
          <w:sz w:val="18"/>
          <w:szCs w:val="18"/>
          <w:lang w:val="en-GB"/>
        </w:rPr>
        <w:t xml:space="preserve"> In January 2016, Georgian authorities arrested three individuals charged with </w:t>
      </w:r>
      <w:r w:rsidRPr="0051025F">
        <w:rPr>
          <w:rFonts w:ascii="Arial" w:hAnsi="Arial" w:cs="Arial"/>
          <w:sz w:val="18"/>
          <w:szCs w:val="18"/>
          <w:lang w:val="en-GB"/>
        </w:rPr>
        <w:t xml:space="preserve">selling radioactive </w:t>
      </w:r>
      <w:proofErr w:type="spellStart"/>
      <w:r w:rsidRPr="0051025F">
        <w:rPr>
          <w:rFonts w:ascii="Arial" w:hAnsi="Arial" w:cs="Arial"/>
          <w:sz w:val="18"/>
          <w:szCs w:val="18"/>
          <w:lang w:val="en-GB"/>
        </w:rPr>
        <w:t>Cesium</w:t>
      </w:r>
      <w:proofErr w:type="spellEnd"/>
      <w:r w:rsidRPr="0051025F">
        <w:rPr>
          <w:rFonts w:ascii="Arial" w:hAnsi="Arial" w:cs="Arial"/>
          <w:sz w:val="18"/>
          <w:szCs w:val="18"/>
          <w:lang w:val="en-GB"/>
        </w:rPr>
        <w:t>.</w:t>
      </w:r>
      <w:r w:rsidRPr="0051025F">
        <w:rPr>
          <w:rStyle w:val="EndnoteReference"/>
          <w:rFonts w:ascii="Arial" w:hAnsi="Arial" w:cs="Arial"/>
          <w:sz w:val="18"/>
          <w:szCs w:val="18"/>
          <w:lang w:val="en-GB"/>
        </w:rPr>
        <w:endnoteReference w:id="111"/>
      </w:r>
      <w:r w:rsidRPr="0051025F">
        <w:rPr>
          <w:rFonts w:ascii="Arial" w:hAnsi="Arial" w:cs="Arial"/>
          <w:sz w:val="18"/>
          <w:szCs w:val="18"/>
          <w:lang w:val="en-GB"/>
        </w:rPr>
        <w:t xml:space="preserve"> And in August 2014, two Armenian citizens were detained at the Georgia-Armenia border for attempting to smuggle radioactive </w:t>
      </w:r>
      <w:proofErr w:type="spellStart"/>
      <w:r w:rsidRPr="0051025F">
        <w:rPr>
          <w:rFonts w:ascii="Arial" w:hAnsi="Arial" w:cs="Arial"/>
          <w:sz w:val="18"/>
          <w:szCs w:val="18"/>
          <w:lang w:val="en-GB"/>
        </w:rPr>
        <w:t>Cesium</w:t>
      </w:r>
      <w:proofErr w:type="spellEnd"/>
      <w:r w:rsidRPr="0051025F">
        <w:rPr>
          <w:rFonts w:ascii="Arial" w:hAnsi="Arial" w:cs="Arial"/>
          <w:sz w:val="18"/>
          <w:szCs w:val="18"/>
          <w:lang w:val="en-GB"/>
        </w:rPr>
        <w:t>.</w:t>
      </w:r>
      <w:r w:rsidRPr="0051025F">
        <w:rPr>
          <w:rStyle w:val="EndnoteReference"/>
          <w:rFonts w:ascii="Arial" w:hAnsi="Arial" w:cs="Arial"/>
          <w:sz w:val="18"/>
          <w:szCs w:val="18"/>
          <w:lang w:val="en-GB"/>
        </w:rPr>
        <w:endnoteReference w:id="112"/>
      </w:r>
      <w:r w:rsidRPr="0051025F">
        <w:rPr>
          <w:rFonts w:ascii="Arial" w:hAnsi="Arial" w:cs="Arial"/>
          <w:sz w:val="18"/>
          <w:szCs w:val="18"/>
          <w:lang w:val="en-GB"/>
        </w:rPr>
        <w:t xml:space="preserve"> </w:t>
      </w:r>
    </w:p>
    <w:p w14:paraId="18036E6A" w14:textId="77777777" w:rsidR="00C03B30" w:rsidRPr="0051025F" w:rsidRDefault="00C03B30" w:rsidP="0094515F">
      <w:pPr>
        <w:jc w:val="both"/>
        <w:rPr>
          <w:rFonts w:ascii="Arial" w:hAnsi="Arial" w:cs="Arial"/>
          <w:sz w:val="18"/>
          <w:szCs w:val="18"/>
          <w:lang w:val="en-GB"/>
        </w:rPr>
      </w:pPr>
    </w:p>
    <w:p w14:paraId="2B2B131B" w14:textId="4A6D00F5" w:rsidR="00C03B30" w:rsidRDefault="0094515F" w:rsidP="00C03B30">
      <w:pPr>
        <w:jc w:val="both"/>
        <w:rPr>
          <w:rFonts w:ascii="Arial" w:hAnsi="Arial" w:cs="Arial"/>
          <w:sz w:val="18"/>
          <w:szCs w:val="18"/>
          <w:lang w:val="en-GB"/>
        </w:rPr>
      </w:pPr>
      <w:r w:rsidRPr="0051025F">
        <w:rPr>
          <w:rFonts w:ascii="Arial" w:hAnsi="Arial" w:cs="Arial"/>
          <w:sz w:val="18"/>
          <w:szCs w:val="18"/>
          <w:lang w:val="en-GB"/>
        </w:rPr>
        <w:t>Other incidents involving the attempted trafficking of highly enriched uranium have taken place in post-USSR Georgia, with seizures occurring in 2003, 2006, and 2010.</w:t>
      </w:r>
      <w:r w:rsidRPr="0051025F">
        <w:rPr>
          <w:rStyle w:val="EndnoteReference"/>
          <w:rFonts w:ascii="Arial" w:hAnsi="Arial" w:cs="Arial"/>
          <w:sz w:val="18"/>
          <w:szCs w:val="18"/>
          <w:lang w:val="en-GB"/>
        </w:rPr>
        <w:endnoteReference w:id="113"/>
      </w:r>
      <w:r w:rsidRPr="0051025F">
        <w:rPr>
          <w:rFonts w:ascii="Arial" w:hAnsi="Arial" w:cs="Arial"/>
          <w:sz w:val="18"/>
          <w:szCs w:val="18"/>
          <w:lang w:val="en-GB"/>
        </w:rPr>
        <w:t xml:space="preserve"> The three incidents appeared to be linked and raised concerns that criminal networks were attempting to utilize drug and human trafficking routes for CBRN trafficking.</w:t>
      </w:r>
      <w:r w:rsidRPr="0051025F">
        <w:rPr>
          <w:rStyle w:val="EndnoteReference"/>
          <w:rFonts w:ascii="Arial" w:hAnsi="Arial" w:cs="Arial"/>
          <w:sz w:val="18"/>
          <w:szCs w:val="18"/>
          <w:lang w:val="en-GB"/>
        </w:rPr>
        <w:endnoteReference w:id="114"/>
      </w:r>
      <w:r w:rsidRPr="0051025F">
        <w:rPr>
          <w:rFonts w:ascii="Arial" w:hAnsi="Arial" w:cs="Arial"/>
          <w:sz w:val="18"/>
          <w:szCs w:val="18"/>
          <w:lang w:val="en-GB"/>
        </w:rPr>
        <w:t xml:space="preserve"> And in 2019, news reports identified the attempted selling of  USD 2.8 million worth of uranium in Georgia.</w:t>
      </w:r>
      <w:r w:rsidRPr="0051025F">
        <w:rPr>
          <w:rStyle w:val="EndnoteReference"/>
          <w:rFonts w:ascii="Arial" w:hAnsi="Arial" w:cs="Arial"/>
          <w:sz w:val="18"/>
          <w:szCs w:val="18"/>
          <w:lang w:val="en-GB"/>
        </w:rPr>
        <w:endnoteReference w:id="115"/>
      </w:r>
      <w:r w:rsidRPr="0051025F">
        <w:rPr>
          <w:rFonts w:ascii="Arial" w:hAnsi="Arial" w:cs="Arial"/>
          <w:sz w:val="18"/>
          <w:szCs w:val="18"/>
          <w:lang w:val="en-GB"/>
        </w:rPr>
        <w:t xml:space="preserve"> The connection between organized criminal groups and CBRN trafficking provides increased financial means for these groups and their activities.</w:t>
      </w:r>
    </w:p>
    <w:p w14:paraId="52CA93D7" w14:textId="77777777" w:rsidR="00281320" w:rsidRDefault="00281320" w:rsidP="00C03B30">
      <w:pPr>
        <w:jc w:val="both"/>
        <w:rPr>
          <w:rFonts w:ascii="Arial" w:hAnsi="Arial" w:cs="Arial"/>
          <w:sz w:val="18"/>
          <w:szCs w:val="18"/>
          <w:lang w:val="en-GB"/>
        </w:rPr>
      </w:pPr>
    </w:p>
    <w:p w14:paraId="7D901464" w14:textId="77777777" w:rsidR="00281320" w:rsidRDefault="0094515F" w:rsidP="0094515F">
      <w:pPr>
        <w:jc w:val="both"/>
        <w:rPr>
          <w:rFonts w:ascii="Arial" w:hAnsi="Arial" w:cs="Arial"/>
          <w:sz w:val="18"/>
          <w:szCs w:val="18"/>
          <w:lang w:val="en-GB"/>
        </w:rPr>
      </w:pPr>
      <w:r w:rsidRPr="0051025F">
        <w:rPr>
          <w:rFonts w:ascii="Arial" w:hAnsi="Arial" w:cs="Arial"/>
          <w:sz w:val="18"/>
          <w:szCs w:val="18"/>
          <w:lang w:val="en-GB"/>
        </w:rPr>
        <w:t>Georgia is considered a low-risk country for terrorism financing. However, Georgia faces regional terrorism activity risks, which increase the risk of activity related to terrorism financing. Key terrorist activities require significant funding and financial operations, and criminal activity can be used as a source of income for terrorist activities. Such criminal activities include drug trafficking, human trafficking, smuggling of contraband goods, bank fraud, and tax fraud.</w:t>
      </w:r>
      <w:r w:rsidRPr="0051025F">
        <w:rPr>
          <w:rStyle w:val="EndnoteReference"/>
          <w:rFonts w:ascii="Arial" w:hAnsi="Arial" w:cs="Arial"/>
          <w:sz w:val="18"/>
          <w:szCs w:val="18"/>
          <w:lang w:val="en-GB"/>
        </w:rPr>
        <w:endnoteReference w:id="116"/>
      </w:r>
      <w:r w:rsidRPr="0051025F">
        <w:rPr>
          <w:rFonts w:ascii="Arial" w:hAnsi="Arial" w:cs="Arial"/>
          <w:sz w:val="18"/>
          <w:szCs w:val="18"/>
          <w:lang w:val="en-GB"/>
        </w:rPr>
        <w:t xml:space="preserve"> Additionally, some criminal activities can also supply terrorist activities, such as CBRN trafficking, and launder money and assets related to terrorist activity.</w:t>
      </w:r>
      <w:r w:rsidRPr="0051025F">
        <w:rPr>
          <w:rStyle w:val="EndnoteReference"/>
          <w:rFonts w:ascii="Arial" w:hAnsi="Arial" w:cs="Arial"/>
          <w:sz w:val="18"/>
          <w:szCs w:val="18"/>
          <w:lang w:val="en-GB"/>
        </w:rPr>
        <w:endnoteReference w:id="117"/>
      </w:r>
      <w:r w:rsidRPr="0051025F">
        <w:rPr>
          <w:rFonts w:ascii="Arial" w:hAnsi="Arial" w:cs="Arial"/>
          <w:sz w:val="18"/>
          <w:szCs w:val="18"/>
          <w:lang w:val="en-GB"/>
        </w:rPr>
        <w:t xml:space="preserve"> Sophisticated terrorist groups also use crypto currency to finance their activities.</w:t>
      </w:r>
      <w:r w:rsidRPr="0051025F">
        <w:rPr>
          <w:rStyle w:val="EndnoteReference"/>
          <w:rFonts w:ascii="Arial" w:hAnsi="Arial" w:cs="Arial"/>
          <w:sz w:val="18"/>
          <w:szCs w:val="18"/>
          <w:lang w:val="en-GB"/>
        </w:rPr>
        <w:endnoteReference w:id="118"/>
      </w:r>
      <w:r w:rsidRPr="0051025F">
        <w:rPr>
          <w:rFonts w:ascii="Arial" w:hAnsi="Arial" w:cs="Arial"/>
          <w:sz w:val="18"/>
          <w:szCs w:val="18"/>
          <w:lang w:val="en-GB"/>
        </w:rPr>
        <w:t xml:space="preserve"> </w:t>
      </w:r>
    </w:p>
    <w:p w14:paraId="7EAE1B18" w14:textId="78526F30" w:rsidR="00281320" w:rsidRDefault="00281320" w:rsidP="0094515F">
      <w:pPr>
        <w:jc w:val="both"/>
        <w:rPr>
          <w:rFonts w:ascii="Arial" w:hAnsi="Arial" w:cs="Arial"/>
          <w:sz w:val="18"/>
          <w:szCs w:val="18"/>
          <w:lang w:val="en-GB"/>
        </w:rPr>
      </w:pPr>
    </w:p>
    <w:p w14:paraId="4A8DFA8F" w14:textId="35806E79" w:rsidR="0094515F" w:rsidRPr="0051025F" w:rsidRDefault="0094515F" w:rsidP="0094515F">
      <w:pPr>
        <w:jc w:val="both"/>
        <w:rPr>
          <w:rFonts w:ascii="Arial" w:hAnsi="Arial" w:cs="Arial"/>
          <w:sz w:val="18"/>
          <w:szCs w:val="18"/>
          <w:lang w:val="en-GB"/>
        </w:rPr>
      </w:pPr>
      <w:r w:rsidRPr="0051025F">
        <w:rPr>
          <w:rFonts w:ascii="Arial" w:hAnsi="Arial" w:cs="Arial"/>
          <w:sz w:val="18"/>
          <w:szCs w:val="18"/>
          <w:lang w:val="en-GB"/>
        </w:rPr>
        <w:t>Georgia faces regional terrorism activity risk due to various developments in the North Caucasus (e.g.</w:t>
      </w:r>
      <w:r w:rsidR="00E00675" w:rsidRPr="0051025F">
        <w:rPr>
          <w:rFonts w:ascii="Arial" w:hAnsi="Arial" w:cs="Arial"/>
          <w:sz w:val="18"/>
          <w:szCs w:val="18"/>
          <w:lang w:val="en-GB"/>
        </w:rPr>
        <w:t>,</w:t>
      </w:r>
      <w:r w:rsidRPr="0051025F">
        <w:rPr>
          <w:rFonts w:ascii="Arial" w:hAnsi="Arial" w:cs="Arial"/>
          <w:sz w:val="18"/>
          <w:szCs w:val="18"/>
          <w:lang w:val="en-GB"/>
        </w:rPr>
        <w:t xml:space="preserve"> Chechnya), the Middle East, and Central Asia, which pose significant threats.</w:t>
      </w:r>
      <w:r w:rsidRPr="0051025F">
        <w:rPr>
          <w:rStyle w:val="EndnoteReference"/>
          <w:rFonts w:ascii="Arial" w:hAnsi="Arial" w:cs="Arial"/>
          <w:sz w:val="18"/>
          <w:szCs w:val="18"/>
          <w:lang w:val="en-GB"/>
        </w:rPr>
        <w:endnoteReference w:id="119"/>
      </w:r>
      <w:r w:rsidRPr="0051025F">
        <w:rPr>
          <w:rFonts w:ascii="Arial" w:hAnsi="Arial" w:cs="Arial"/>
          <w:sz w:val="18"/>
          <w:szCs w:val="18"/>
          <w:lang w:val="en-GB"/>
        </w:rPr>
        <w:t xml:space="preserve"> Furthermore, the South Ossetia and Abkhazia regions provide favourable environments for terrorist activities.</w:t>
      </w:r>
      <w:r w:rsidRPr="0051025F">
        <w:rPr>
          <w:rStyle w:val="EndnoteReference"/>
          <w:rFonts w:ascii="Arial" w:hAnsi="Arial" w:cs="Arial"/>
          <w:sz w:val="18"/>
          <w:szCs w:val="18"/>
          <w:lang w:val="en-GB"/>
        </w:rPr>
        <w:endnoteReference w:id="120"/>
      </w:r>
      <w:r w:rsidRPr="0051025F">
        <w:rPr>
          <w:rFonts w:ascii="Arial" w:hAnsi="Arial" w:cs="Arial"/>
          <w:sz w:val="18"/>
          <w:szCs w:val="18"/>
          <w:lang w:val="en-GB"/>
        </w:rPr>
        <w:t xml:space="preserve"> The North Caucasus have seen substantial instability and violence through conflicts such as the Russia-Chechen war, which increase the risk of conflict and terrorism financing. While Georgia is overall able to detect and deter terrorism, specific regions in the country have terrorism-related activity. Georgia is a potential country of transit for foreign fighters and has had its own citizens join international terrorist organizations, increasing the risk that these fighters return to Georgia with knowledge of terrorist practices.</w:t>
      </w:r>
      <w:r w:rsidRPr="0051025F">
        <w:rPr>
          <w:rStyle w:val="EndnoteReference"/>
          <w:rFonts w:ascii="Arial" w:hAnsi="Arial" w:cs="Arial"/>
          <w:sz w:val="18"/>
          <w:szCs w:val="18"/>
          <w:lang w:val="en-GB"/>
        </w:rPr>
        <w:endnoteReference w:id="121"/>
      </w:r>
      <w:r w:rsidRPr="0051025F">
        <w:rPr>
          <w:rFonts w:ascii="Arial" w:hAnsi="Arial" w:cs="Arial"/>
          <w:sz w:val="18"/>
          <w:szCs w:val="18"/>
          <w:lang w:val="en-GB"/>
        </w:rPr>
        <w:t xml:space="preserve"> In 2017 there were three ongoing terrorism-financing related cases.</w:t>
      </w:r>
      <w:r w:rsidRPr="0051025F">
        <w:rPr>
          <w:rStyle w:val="EndnoteReference"/>
          <w:rFonts w:ascii="Arial" w:hAnsi="Arial" w:cs="Arial"/>
          <w:sz w:val="18"/>
          <w:szCs w:val="18"/>
          <w:lang w:val="en-GB"/>
        </w:rPr>
        <w:endnoteReference w:id="122"/>
      </w:r>
      <w:r w:rsidRPr="0051025F">
        <w:rPr>
          <w:rFonts w:ascii="Arial" w:hAnsi="Arial" w:cs="Arial"/>
          <w:sz w:val="18"/>
          <w:szCs w:val="18"/>
          <w:lang w:val="en-GB"/>
        </w:rPr>
        <w:t xml:space="preserve"> </w:t>
      </w:r>
    </w:p>
    <w:p w14:paraId="201FE80D" w14:textId="3783B095" w:rsidR="00281320" w:rsidRDefault="00281320" w:rsidP="00281320">
      <w:pPr>
        <w:rPr>
          <w:rFonts w:ascii="Arial" w:hAnsi="Arial" w:cs="Arial"/>
          <w:i/>
          <w:iCs/>
          <w:sz w:val="18"/>
          <w:szCs w:val="18"/>
          <w:lang w:val="en-GB"/>
        </w:rPr>
      </w:pPr>
      <w:r w:rsidRPr="0051025F">
        <w:rPr>
          <w:rFonts w:ascii="Arial" w:hAnsi="Arial" w:cs="Arial"/>
          <w:i/>
          <w:iCs/>
          <w:noProof/>
          <w:sz w:val="18"/>
          <w:szCs w:val="18"/>
          <w:lang w:val="en-GB"/>
        </w:rPr>
        <w:lastRenderedPageBreak/>
        <mc:AlternateContent>
          <mc:Choice Requires="wps">
            <w:drawing>
              <wp:anchor distT="45720" distB="45720" distL="114300" distR="114300" simplePos="0" relativeHeight="251677696" behindDoc="0" locked="0" layoutInCell="1" allowOverlap="1" wp14:anchorId="1972AC9E" wp14:editId="41CC62A1">
                <wp:simplePos x="0" y="0"/>
                <wp:positionH relativeFrom="margin">
                  <wp:posOffset>387985</wp:posOffset>
                </wp:positionH>
                <wp:positionV relativeFrom="paragraph">
                  <wp:posOffset>88900</wp:posOffset>
                </wp:positionV>
                <wp:extent cx="5610225" cy="4034155"/>
                <wp:effectExtent l="19050" t="19050" r="28575"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4034155"/>
                        </a:xfrm>
                        <a:prstGeom prst="rect">
                          <a:avLst/>
                        </a:prstGeom>
                        <a:solidFill>
                          <a:srgbClr val="FFFFFF"/>
                        </a:solidFill>
                        <a:ln w="28575">
                          <a:solidFill>
                            <a:srgbClr val="000000"/>
                          </a:solidFill>
                          <a:miter lim="800000"/>
                          <a:headEnd/>
                          <a:tailEnd/>
                        </a:ln>
                      </wps:spPr>
                      <wps:txbx>
                        <w:txbxContent>
                          <w:p w14:paraId="78DE1DFC" w14:textId="77777777" w:rsidR="00C847DD" w:rsidRPr="00281320" w:rsidRDefault="00C847DD" w:rsidP="0094515F">
                            <w:pPr>
                              <w:jc w:val="center"/>
                              <w:rPr>
                                <w:b/>
                                <w:bCs/>
                                <w:color w:val="0070C0"/>
                                <w:sz w:val="20"/>
                                <w:szCs w:val="20"/>
                                <w:u w:val="single"/>
                                <w:lang w:val="en-GB"/>
                              </w:rPr>
                            </w:pPr>
                            <w:r w:rsidRPr="00281320">
                              <w:rPr>
                                <w:b/>
                                <w:bCs/>
                                <w:color w:val="0070C0"/>
                                <w:sz w:val="20"/>
                                <w:szCs w:val="20"/>
                                <w:lang w:val="en-GB"/>
                              </w:rPr>
                              <w:t>Case Study: 2016 Radioactive Uranium Trafficking</w:t>
                            </w:r>
                          </w:p>
                          <w:p w14:paraId="7C3132AC" w14:textId="77777777" w:rsidR="00C847DD" w:rsidRPr="00281320" w:rsidRDefault="00C847DD" w:rsidP="0094515F">
                            <w:pPr>
                              <w:jc w:val="both"/>
                              <w:rPr>
                                <w:b/>
                                <w:bCs/>
                                <w:color w:val="000000" w:themeColor="text1"/>
                                <w:sz w:val="20"/>
                                <w:szCs w:val="20"/>
                                <w:lang w:val="en-GB"/>
                              </w:rPr>
                            </w:pPr>
                          </w:p>
                          <w:p w14:paraId="0671E082" w14:textId="77777777" w:rsidR="00C847DD" w:rsidRPr="00281320" w:rsidRDefault="00C847DD" w:rsidP="0094515F">
                            <w:pPr>
                              <w:jc w:val="both"/>
                              <w:rPr>
                                <w:b/>
                                <w:bCs/>
                                <w:color w:val="000000" w:themeColor="text1"/>
                                <w:sz w:val="20"/>
                                <w:szCs w:val="20"/>
                                <w:lang w:val="en-GB"/>
                              </w:rPr>
                            </w:pPr>
                            <w:r w:rsidRPr="00281320">
                              <w:rPr>
                                <w:b/>
                                <w:bCs/>
                                <w:color w:val="000000" w:themeColor="text1"/>
                                <w:sz w:val="20"/>
                                <w:szCs w:val="20"/>
                                <w:lang w:val="en-GB"/>
                              </w:rPr>
                              <w:t xml:space="preserve">In April 2016 the Georgian State Security Service reported the arrest of six individuals attempting to sell radioactive Uranium in Tbilisi. According to news reports, the individuals were attempting to sell the Uranium material for USD 200 million. The case demonstrates the significant potential risk of uncontrolled CBRN materials being trafficked in Georgia, which could have severe socio-economic and political impact in Georgia. The monetary value of IFFs created from such a crime would likely be extensive, as would the societal consequences. Importantly however, the case also demonstrates Georgia’s effective legal and institutional framework on combating CBRN trafficking. </w:t>
                            </w:r>
                          </w:p>
                          <w:p w14:paraId="59BE7D9E" w14:textId="77777777" w:rsidR="00C847DD" w:rsidRPr="00281320" w:rsidRDefault="00C847DD" w:rsidP="0094515F">
                            <w:pPr>
                              <w:jc w:val="both"/>
                              <w:rPr>
                                <w:b/>
                                <w:bCs/>
                                <w:color w:val="000000" w:themeColor="text1"/>
                                <w:sz w:val="20"/>
                                <w:szCs w:val="20"/>
                                <w:lang w:val="en-GB"/>
                              </w:rPr>
                            </w:pPr>
                          </w:p>
                          <w:p w14:paraId="7BE5FE8C" w14:textId="77777777" w:rsidR="00C847DD" w:rsidRPr="00281320" w:rsidRDefault="00C847DD" w:rsidP="0094515F">
                            <w:pPr>
                              <w:jc w:val="both"/>
                              <w:rPr>
                                <w:b/>
                                <w:bCs/>
                                <w:color w:val="000000" w:themeColor="text1"/>
                                <w:sz w:val="20"/>
                                <w:szCs w:val="20"/>
                                <w:lang w:val="en-GB"/>
                              </w:rPr>
                            </w:pPr>
                            <w:r w:rsidRPr="00281320">
                              <w:rPr>
                                <w:b/>
                                <w:bCs/>
                                <w:color w:val="000000" w:themeColor="text1"/>
                                <w:sz w:val="20"/>
                                <w:szCs w:val="20"/>
                                <w:lang w:val="en-GB"/>
                              </w:rPr>
                              <w:t xml:space="preserve">The State Security Service’s counter-intelligence unit carried out the investigation, which was carried out under Article 230 of the Georgian criminal code. In total three Georgian citizens and three Armenian citizens were arrested. According to news reports, the uranium was sealed in a special factory container found in one of the suspects’ homes. </w:t>
                            </w:r>
                          </w:p>
                          <w:p w14:paraId="41632D22" w14:textId="77777777" w:rsidR="00C847DD" w:rsidRPr="00281320" w:rsidRDefault="00C847DD" w:rsidP="0094515F">
                            <w:pPr>
                              <w:jc w:val="both"/>
                              <w:rPr>
                                <w:b/>
                                <w:bCs/>
                                <w:color w:val="000000" w:themeColor="text1"/>
                                <w:sz w:val="20"/>
                                <w:szCs w:val="20"/>
                                <w:lang w:val="en-GB"/>
                              </w:rPr>
                            </w:pPr>
                          </w:p>
                          <w:p w14:paraId="14C736F7" w14:textId="77777777" w:rsidR="00C847DD" w:rsidRPr="00281320" w:rsidRDefault="00C847DD" w:rsidP="0094515F">
                            <w:pPr>
                              <w:jc w:val="both"/>
                              <w:rPr>
                                <w:b/>
                                <w:bCs/>
                                <w:color w:val="000000" w:themeColor="text1"/>
                                <w:sz w:val="20"/>
                                <w:szCs w:val="20"/>
                                <w:lang w:val="en-GB"/>
                              </w:rPr>
                            </w:pPr>
                            <w:r w:rsidRPr="00281320">
                              <w:rPr>
                                <w:b/>
                                <w:bCs/>
                                <w:color w:val="000000" w:themeColor="text1"/>
                                <w:sz w:val="20"/>
                                <w:szCs w:val="20"/>
                                <w:lang w:val="en-GB"/>
                              </w:rPr>
                              <w:t xml:space="preserve">CBRN trafficking poses a serious security risk, with the former USSR region having to deal with heightened risks and vulnerabilities. Over 630 CBRN trafficking incidents were recorded in the Black Sea states between 1991 and 2012. Uncontrolled CBRN materials being trafficked by organized criminal networks or terrorist organization could have significant financial and societal consequences. Such crimes can be tremendously profitable, resulting in high levels of IFFs. </w:t>
                            </w:r>
                          </w:p>
                          <w:p w14:paraId="39944B64" w14:textId="77777777" w:rsidR="00C847DD" w:rsidRPr="00281320" w:rsidRDefault="00C847DD" w:rsidP="0094515F">
                            <w:pPr>
                              <w:jc w:val="both"/>
                              <w:rPr>
                                <w:b/>
                                <w:bCs/>
                                <w:color w:val="000000" w:themeColor="text1"/>
                                <w:sz w:val="20"/>
                                <w:szCs w:val="20"/>
                                <w:lang w:val="en-GB"/>
                              </w:rPr>
                            </w:pPr>
                          </w:p>
                          <w:p w14:paraId="091D14DF" w14:textId="77777777" w:rsidR="00C847DD" w:rsidRPr="00281320" w:rsidRDefault="00C847DD" w:rsidP="0094515F">
                            <w:pPr>
                              <w:jc w:val="both"/>
                              <w:rPr>
                                <w:b/>
                                <w:bCs/>
                                <w:color w:val="000000" w:themeColor="text1"/>
                                <w:sz w:val="20"/>
                                <w:szCs w:val="20"/>
                                <w:lang w:val="en-GB"/>
                              </w:rPr>
                            </w:pPr>
                            <w:r w:rsidRPr="00281320">
                              <w:rPr>
                                <w:b/>
                                <w:bCs/>
                                <w:color w:val="000000" w:themeColor="text1"/>
                                <w:sz w:val="20"/>
                                <w:szCs w:val="20"/>
                                <w:lang w:val="en-GB"/>
                              </w:rPr>
                              <w:t xml:space="preserve">Georgia has invested in both domestic and international operations to counteract CBRN trafficking, such as investment in detection technology at custom checkpoints and action plans with international partners. Overall, Georgia’s work in CBRN demonstrates the importance of preventing organized criminal activity in order to prevent the socio-economic cost of related IFFs and the negative societal impact of such activity.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2AC9E" id="_x0000_s1031" type="#_x0000_t202" style="position:absolute;margin-left:30.55pt;margin-top:7pt;width:441.75pt;height:317.6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" strokeweight="2.25pt">
                <v:textbox>
                  <w:txbxContent>
                    <w:p w14:paraId="78DE1DFC" w14:textId="77777777" w:rsidR="00C847DD" w:rsidRPr="00281320" w:rsidRDefault="00C847DD" w:rsidP="0094515F">
                      <w:pPr>
                        <w:jc w:val="center"/>
                        <w:rPr>
                          <w:b/>
                          <w:bCs/>
                          <w:color w:val="0070C0"/>
                          <w:sz w:val="20"/>
                          <w:szCs w:val="20"/>
                          <w:u w:val="single"/>
                          <w:lang w:val="en-GB"/>
                        </w:rPr>
                      </w:pPr>
                      <w:r w:rsidRPr="00281320">
                        <w:rPr>
                          <w:b/>
                          <w:bCs/>
                          <w:color w:val="0070C0"/>
                          <w:sz w:val="20"/>
                          <w:szCs w:val="20"/>
                          <w:lang w:val="en-GB"/>
                        </w:rPr>
                        <w:t>Case Study: 2016 Radioactive Uranium Trafficking</w:t>
                      </w:r>
                    </w:p>
                    <w:p w14:paraId="7C3132AC" w14:textId="77777777" w:rsidR="00C847DD" w:rsidRPr="00281320" w:rsidRDefault="00C847DD" w:rsidP="0094515F">
                      <w:pPr>
                        <w:jc w:val="both"/>
                        <w:rPr>
                          <w:b/>
                          <w:bCs/>
                          <w:color w:val="000000" w:themeColor="text1"/>
                          <w:sz w:val="20"/>
                          <w:szCs w:val="20"/>
                          <w:lang w:val="en-GB"/>
                        </w:rPr>
                      </w:pPr>
                    </w:p>
                    <w:p w14:paraId="0671E082" w14:textId="77777777" w:rsidR="00C847DD" w:rsidRPr="00281320" w:rsidRDefault="00C847DD" w:rsidP="0094515F">
                      <w:pPr>
                        <w:jc w:val="both"/>
                        <w:rPr>
                          <w:b/>
                          <w:bCs/>
                          <w:color w:val="000000" w:themeColor="text1"/>
                          <w:sz w:val="20"/>
                          <w:szCs w:val="20"/>
                          <w:lang w:val="en-GB"/>
                        </w:rPr>
                      </w:pPr>
                      <w:r w:rsidRPr="00281320">
                        <w:rPr>
                          <w:b/>
                          <w:bCs/>
                          <w:color w:val="000000" w:themeColor="text1"/>
                          <w:sz w:val="20"/>
                          <w:szCs w:val="20"/>
                          <w:lang w:val="en-GB"/>
                        </w:rPr>
                        <w:t xml:space="preserve">In April 2016 the Georgian State Security Service reported the arrest of six individuals attempting to sell radioactive Uranium in Tbilisi. According to news reports, the individuals were attempting to sell the Uranium material for USD 200 million. The case demonstrates the significant potential risk of uncontrolled CBRN materials being trafficked in Georgia, which could have severe socio-economic and political impact in Georgia. The monetary value of IFFs created from such a crime would likely be extensive, as would the societal consequences. Importantly however, the case also demonstrates Georgia’s effective legal and institutional framework on combating CBRN trafficking. </w:t>
                      </w:r>
                    </w:p>
                    <w:p w14:paraId="59BE7D9E" w14:textId="77777777" w:rsidR="00C847DD" w:rsidRPr="00281320" w:rsidRDefault="00C847DD" w:rsidP="0094515F">
                      <w:pPr>
                        <w:jc w:val="both"/>
                        <w:rPr>
                          <w:b/>
                          <w:bCs/>
                          <w:color w:val="000000" w:themeColor="text1"/>
                          <w:sz w:val="20"/>
                          <w:szCs w:val="20"/>
                          <w:lang w:val="en-GB"/>
                        </w:rPr>
                      </w:pPr>
                    </w:p>
                    <w:p w14:paraId="7BE5FE8C" w14:textId="77777777" w:rsidR="00C847DD" w:rsidRPr="00281320" w:rsidRDefault="00C847DD" w:rsidP="0094515F">
                      <w:pPr>
                        <w:jc w:val="both"/>
                        <w:rPr>
                          <w:b/>
                          <w:bCs/>
                          <w:color w:val="000000" w:themeColor="text1"/>
                          <w:sz w:val="20"/>
                          <w:szCs w:val="20"/>
                          <w:lang w:val="en-GB"/>
                        </w:rPr>
                      </w:pPr>
                      <w:r w:rsidRPr="00281320">
                        <w:rPr>
                          <w:b/>
                          <w:bCs/>
                          <w:color w:val="000000" w:themeColor="text1"/>
                          <w:sz w:val="20"/>
                          <w:szCs w:val="20"/>
                          <w:lang w:val="en-GB"/>
                        </w:rPr>
                        <w:t xml:space="preserve">The State Security Service’s counter-intelligence unit carried out the investigation, which was carried out under Article 230 of the Georgian criminal code. In total three Georgian citizens and three Armenian citizens were arrested. According to news reports, the uranium was sealed in a special factory container found in one of the suspects’ homes. </w:t>
                      </w:r>
                    </w:p>
                    <w:p w14:paraId="41632D22" w14:textId="77777777" w:rsidR="00C847DD" w:rsidRPr="00281320" w:rsidRDefault="00C847DD" w:rsidP="0094515F">
                      <w:pPr>
                        <w:jc w:val="both"/>
                        <w:rPr>
                          <w:b/>
                          <w:bCs/>
                          <w:color w:val="000000" w:themeColor="text1"/>
                          <w:sz w:val="20"/>
                          <w:szCs w:val="20"/>
                          <w:lang w:val="en-GB"/>
                        </w:rPr>
                      </w:pPr>
                    </w:p>
                    <w:p w14:paraId="14C736F7" w14:textId="77777777" w:rsidR="00C847DD" w:rsidRPr="00281320" w:rsidRDefault="00C847DD" w:rsidP="0094515F">
                      <w:pPr>
                        <w:jc w:val="both"/>
                        <w:rPr>
                          <w:b/>
                          <w:bCs/>
                          <w:color w:val="000000" w:themeColor="text1"/>
                          <w:sz w:val="20"/>
                          <w:szCs w:val="20"/>
                          <w:lang w:val="en-GB"/>
                        </w:rPr>
                      </w:pPr>
                      <w:r w:rsidRPr="00281320">
                        <w:rPr>
                          <w:b/>
                          <w:bCs/>
                          <w:color w:val="000000" w:themeColor="text1"/>
                          <w:sz w:val="20"/>
                          <w:szCs w:val="20"/>
                          <w:lang w:val="en-GB"/>
                        </w:rPr>
                        <w:t xml:space="preserve">CBRN trafficking poses a serious security risk, with the former USSR region having to deal with heightened risks and vulnerabilities. Over 630 CBRN trafficking incidents were recorded in the Black Sea states between 1991 and 2012. Uncontrolled CBRN materials being trafficked by organized criminal networks or terrorist organization could have significant financial and societal consequences. Such crimes can be tremendously profitable, resulting in high levels of IFFs. </w:t>
                      </w:r>
                    </w:p>
                    <w:p w14:paraId="39944B64" w14:textId="77777777" w:rsidR="00C847DD" w:rsidRPr="00281320" w:rsidRDefault="00C847DD" w:rsidP="0094515F">
                      <w:pPr>
                        <w:jc w:val="both"/>
                        <w:rPr>
                          <w:b/>
                          <w:bCs/>
                          <w:color w:val="000000" w:themeColor="text1"/>
                          <w:sz w:val="20"/>
                          <w:szCs w:val="20"/>
                          <w:lang w:val="en-GB"/>
                        </w:rPr>
                      </w:pPr>
                    </w:p>
                    <w:p w14:paraId="091D14DF" w14:textId="77777777" w:rsidR="00C847DD" w:rsidRPr="00281320" w:rsidRDefault="00C847DD" w:rsidP="0094515F">
                      <w:pPr>
                        <w:jc w:val="both"/>
                        <w:rPr>
                          <w:b/>
                          <w:bCs/>
                          <w:color w:val="000000" w:themeColor="text1"/>
                          <w:sz w:val="20"/>
                          <w:szCs w:val="20"/>
                          <w:lang w:val="en-GB"/>
                        </w:rPr>
                      </w:pPr>
                      <w:r w:rsidRPr="00281320">
                        <w:rPr>
                          <w:b/>
                          <w:bCs/>
                          <w:color w:val="000000" w:themeColor="text1"/>
                          <w:sz w:val="20"/>
                          <w:szCs w:val="20"/>
                          <w:lang w:val="en-GB"/>
                        </w:rPr>
                        <w:t xml:space="preserve">Georgia has invested in both domestic and international operations to counteract CBRN trafficking, such as investment in detection technology at custom checkpoints and action plans with international partners. Overall, Georgia’s work in CBRN demonstrates the importance of preventing organized criminal activity in order to prevent the socio-economic cost of related IFFs and the negative societal impact of such activity.  </w:t>
                      </w:r>
                    </w:p>
                  </w:txbxContent>
                </v:textbox>
                <w10:wrap type="square" anchorx="margin"/>
              </v:shape>
            </w:pict>
          </mc:Fallback>
        </mc:AlternateContent>
      </w:r>
    </w:p>
    <w:p w14:paraId="521A0A56" w14:textId="77777777" w:rsidR="00281320" w:rsidRPr="0051025F" w:rsidRDefault="00281320" w:rsidP="00281320">
      <w:pPr>
        <w:rPr>
          <w:rFonts w:ascii="Arial" w:hAnsi="Arial" w:cs="Arial"/>
          <w:i/>
          <w:iCs/>
          <w:sz w:val="18"/>
          <w:szCs w:val="18"/>
          <w:lang w:val="en-GB"/>
        </w:rPr>
      </w:pPr>
    </w:p>
    <w:p w14:paraId="7FE1A0C6" w14:textId="77777777" w:rsidR="00281320" w:rsidRDefault="00281320" w:rsidP="0094515F">
      <w:pPr>
        <w:ind w:left="720"/>
        <w:jc w:val="both"/>
        <w:rPr>
          <w:rFonts w:ascii="Arial" w:hAnsi="Arial" w:cs="Arial"/>
          <w:i/>
          <w:iCs/>
          <w:sz w:val="18"/>
          <w:szCs w:val="18"/>
          <w:lang w:val="en-GB"/>
        </w:rPr>
      </w:pPr>
    </w:p>
    <w:p w14:paraId="2B275D1A" w14:textId="77777777" w:rsidR="00281320" w:rsidRDefault="00281320" w:rsidP="0094515F">
      <w:pPr>
        <w:ind w:left="720"/>
        <w:jc w:val="both"/>
        <w:rPr>
          <w:rFonts w:ascii="Arial" w:hAnsi="Arial" w:cs="Arial"/>
          <w:i/>
          <w:iCs/>
          <w:sz w:val="18"/>
          <w:szCs w:val="18"/>
          <w:lang w:val="en-GB"/>
        </w:rPr>
      </w:pPr>
    </w:p>
    <w:p w14:paraId="71254A2B" w14:textId="0DE1D14E" w:rsidR="0094515F" w:rsidRPr="0051025F" w:rsidRDefault="0094515F" w:rsidP="0094515F">
      <w:pPr>
        <w:ind w:left="720"/>
        <w:jc w:val="both"/>
        <w:rPr>
          <w:rFonts w:ascii="Arial" w:hAnsi="Arial" w:cs="Arial"/>
          <w:i/>
          <w:iCs/>
          <w:sz w:val="18"/>
          <w:szCs w:val="18"/>
          <w:lang w:val="en-GB"/>
        </w:rPr>
      </w:pPr>
      <w:r w:rsidRPr="0051025F">
        <w:rPr>
          <w:rFonts w:ascii="Arial" w:hAnsi="Arial" w:cs="Arial"/>
          <w:i/>
          <w:iCs/>
          <w:sz w:val="18"/>
          <w:szCs w:val="18"/>
          <w:lang w:val="en-GB"/>
        </w:rPr>
        <w:t xml:space="preserve">Cybercrime </w:t>
      </w:r>
    </w:p>
    <w:p w14:paraId="3E9B4DD4" w14:textId="77777777" w:rsidR="0094515F" w:rsidRPr="0051025F" w:rsidRDefault="0094515F" w:rsidP="0094515F">
      <w:pPr>
        <w:jc w:val="both"/>
        <w:rPr>
          <w:rFonts w:ascii="Arial" w:hAnsi="Arial" w:cs="Arial"/>
          <w:i/>
          <w:iCs/>
          <w:sz w:val="18"/>
          <w:szCs w:val="18"/>
          <w:lang w:val="en-GB"/>
        </w:rPr>
      </w:pPr>
    </w:p>
    <w:p w14:paraId="6705A1BE" w14:textId="77777777" w:rsidR="0094515F" w:rsidRPr="0051025F" w:rsidRDefault="0094515F" w:rsidP="0094515F">
      <w:pPr>
        <w:jc w:val="both"/>
        <w:rPr>
          <w:rFonts w:ascii="Arial" w:hAnsi="Arial" w:cs="Arial"/>
          <w:color w:val="000000" w:themeColor="text1"/>
          <w:sz w:val="18"/>
          <w:szCs w:val="18"/>
          <w:lang w:val="en-GB"/>
        </w:rPr>
      </w:pPr>
      <w:r w:rsidRPr="0051025F">
        <w:rPr>
          <w:rFonts w:ascii="Arial" w:hAnsi="Arial" w:cs="Arial"/>
          <w:color w:val="000000" w:themeColor="text1"/>
          <w:sz w:val="18"/>
          <w:szCs w:val="18"/>
          <w:lang w:val="en-GB"/>
        </w:rPr>
        <w:t>Cybercrime in increasingly common globally and in Georgia. Cybercrime is estimated to cost the world almost USD 600 billion annually, or 0.8% of global GDP.</w:t>
      </w:r>
      <w:r w:rsidRPr="0051025F">
        <w:rPr>
          <w:rStyle w:val="EndnoteReference"/>
          <w:rFonts w:ascii="Arial" w:hAnsi="Arial" w:cs="Arial"/>
          <w:color w:val="000000" w:themeColor="text1"/>
          <w:sz w:val="18"/>
          <w:szCs w:val="18"/>
          <w:lang w:val="en-GB"/>
        </w:rPr>
        <w:endnoteReference w:id="123"/>
      </w:r>
      <w:r w:rsidRPr="0051025F">
        <w:rPr>
          <w:rFonts w:ascii="Arial" w:hAnsi="Arial" w:cs="Arial"/>
          <w:color w:val="000000" w:themeColor="text1"/>
          <w:sz w:val="18"/>
          <w:szCs w:val="18"/>
          <w:lang w:val="en-GB"/>
        </w:rPr>
        <w:t xml:space="preserve"> For Europe and Central Asia, the estimated cost is USD 160 billion annually.</w:t>
      </w:r>
      <w:r w:rsidRPr="0051025F">
        <w:rPr>
          <w:rStyle w:val="EndnoteReference"/>
          <w:rFonts w:ascii="Arial" w:hAnsi="Arial" w:cs="Arial"/>
          <w:color w:val="000000" w:themeColor="text1"/>
          <w:sz w:val="18"/>
          <w:szCs w:val="18"/>
          <w:lang w:val="en-GB"/>
        </w:rPr>
        <w:endnoteReference w:id="124"/>
      </w:r>
      <w:r w:rsidRPr="0051025F">
        <w:rPr>
          <w:rFonts w:ascii="Arial" w:hAnsi="Arial" w:cs="Arial"/>
          <w:color w:val="000000" w:themeColor="text1"/>
          <w:sz w:val="18"/>
          <w:szCs w:val="18"/>
          <w:lang w:val="en-GB"/>
        </w:rPr>
        <w:t xml:space="preserve"> Europol’s 2020 Internet Organised Crime Threat Assessment report highlights cybercrime as a fundamental feature of the European crime landscape, with cybercrime one of the most dynamic forms of crime encountered by law enforcement in the EU.</w:t>
      </w:r>
      <w:r w:rsidRPr="0051025F">
        <w:rPr>
          <w:rStyle w:val="EndnoteReference"/>
          <w:rFonts w:ascii="Arial" w:hAnsi="Arial" w:cs="Arial"/>
          <w:color w:val="000000" w:themeColor="text1"/>
          <w:sz w:val="18"/>
          <w:szCs w:val="18"/>
          <w:lang w:val="en-GB"/>
        </w:rPr>
        <w:endnoteReference w:id="125"/>
      </w:r>
      <w:r w:rsidRPr="0051025F">
        <w:rPr>
          <w:rFonts w:ascii="Arial" w:hAnsi="Arial" w:cs="Arial"/>
          <w:color w:val="000000" w:themeColor="text1"/>
          <w:sz w:val="18"/>
          <w:szCs w:val="18"/>
          <w:lang w:val="en-GB"/>
        </w:rPr>
        <w:t xml:space="preserve"> Transnational cybercriminal groups are increasingly complex, adaptable, and bold in their criminal behaviour.</w:t>
      </w:r>
      <w:r w:rsidRPr="0051025F">
        <w:rPr>
          <w:rStyle w:val="EndnoteReference"/>
          <w:rFonts w:ascii="Arial" w:hAnsi="Arial" w:cs="Arial"/>
          <w:color w:val="000000" w:themeColor="text1"/>
          <w:sz w:val="18"/>
          <w:szCs w:val="18"/>
          <w:lang w:val="en-GB"/>
        </w:rPr>
        <w:endnoteReference w:id="126"/>
      </w:r>
      <w:r w:rsidRPr="0051025F">
        <w:rPr>
          <w:rFonts w:ascii="Arial" w:hAnsi="Arial" w:cs="Arial"/>
          <w:color w:val="000000" w:themeColor="text1"/>
          <w:sz w:val="18"/>
          <w:szCs w:val="18"/>
          <w:lang w:val="en-GB"/>
        </w:rPr>
        <w:t xml:space="preserve"> This has led to an increase in profitability of cybercrimes such as ransomware attacks.</w:t>
      </w:r>
      <w:r w:rsidRPr="0051025F">
        <w:rPr>
          <w:rStyle w:val="EndnoteReference"/>
          <w:rFonts w:ascii="Arial" w:hAnsi="Arial" w:cs="Arial"/>
          <w:color w:val="000000" w:themeColor="text1"/>
          <w:sz w:val="18"/>
          <w:szCs w:val="18"/>
          <w:lang w:val="en-GB"/>
        </w:rPr>
        <w:endnoteReference w:id="127"/>
      </w:r>
      <w:r w:rsidRPr="0051025F">
        <w:rPr>
          <w:rFonts w:ascii="Arial" w:hAnsi="Arial" w:cs="Arial"/>
          <w:color w:val="000000" w:themeColor="text1"/>
          <w:sz w:val="18"/>
          <w:szCs w:val="18"/>
          <w:lang w:val="en-GB"/>
        </w:rPr>
        <w:t xml:space="preserve"> Cybercrimes such as phishing and malware schemes are very prevalent in Europe and costly to Europe.</w:t>
      </w:r>
      <w:r w:rsidRPr="0051025F">
        <w:rPr>
          <w:rStyle w:val="EndnoteReference"/>
          <w:rFonts w:ascii="Arial" w:hAnsi="Arial" w:cs="Arial"/>
          <w:color w:val="000000" w:themeColor="text1"/>
          <w:sz w:val="18"/>
          <w:szCs w:val="18"/>
          <w:lang w:val="en-GB"/>
        </w:rPr>
        <w:endnoteReference w:id="128"/>
      </w:r>
      <w:r w:rsidRPr="0051025F">
        <w:rPr>
          <w:rFonts w:ascii="Arial" w:hAnsi="Arial" w:cs="Arial"/>
          <w:color w:val="000000" w:themeColor="text1"/>
          <w:sz w:val="18"/>
          <w:szCs w:val="18"/>
          <w:lang w:val="en-GB"/>
        </w:rPr>
        <w:t xml:space="preserve"> The non-physical nature of these crimes often means a large number of countries have citizens implicated in the same crime. This results in large-scale transnational investigations and criminal proceedings, as well as the need to be more efficient in such investigations. </w:t>
      </w:r>
    </w:p>
    <w:p w14:paraId="5E1AED28" w14:textId="77777777" w:rsidR="0094515F" w:rsidRPr="0051025F" w:rsidRDefault="0094515F" w:rsidP="0094515F">
      <w:pPr>
        <w:jc w:val="both"/>
        <w:rPr>
          <w:rFonts w:ascii="Arial" w:hAnsi="Arial" w:cs="Arial"/>
          <w:sz w:val="18"/>
          <w:szCs w:val="18"/>
          <w:lang w:val="en-GB"/>
        </w:rPr>
      </w:pPr>
    </w:p>
    <w:p w14:paraId="3EA86641" w14:textId="77777777" w:rsidR="00281320" w:rsidRDefault="00281320" w:rsidP="0094515F">
      <w:pPr>
        <w:jc w:val="both"/>
        <w:rPr>
          <w:rFonts w:ascii="Arial" w:hAnsi="Arial" w:cs="Arial"/>
          <w:sz w:val="18"/>
          <w:szCs w:val="18"/>
          <w:lang w:val="en-GB"/>
        </w:rPr>
      </w:pPr>
    </w:p>
    <w:p w14:paraId="6DFAF106" w14:textId="77777777" w:rsidR="00281320" w:rsidRDefault="00281320" w:rsidP="0094515F">
      <w:pPr>
        <w:jc w:val="both"/>
        <w:rPr>
          <w:rFonts w:ascii="Arial" w:hAnsi="Arial" w:cs="Arial"/>
          <w:sz w:val="18"/>
          <w:szCs w:val="18"/>
          <w:lang w:val="en-GB"/>
        </w:rPr>
      </w:pPr>
    </w:p>
    <w:p w14:paraId="69AE0609" w14:textId="77777777" w:rsidR="00281320" w:rsidRDefault="00281320" w:rsidP="0094515F">
      <w:pPr>
        <w:jc w:val="both"/>
        <w:rPr>
          <w:rFonts w:ascii="Arial" w:hAnsi="Arial" w:cs="Arial"/>
          <w:sz w:val="18"/>
          <w:szCs w:val="18"/>
          <w:lang w:val="en-GB"/>
        </w:rPr>
      </w:pPr>
    </w:p>
    <w:p w14:paraId="7E5421DC" w14:textId="77777777" w:rsidR="00281320" w:rsidRDefault="00281320" w:rsidP="0094515F">
      <w:pPr>
        <w:jc w:val="both"/>
        <w:rPr>
          <w:rFonts w:ascii="Arial" w:hAnsi="Arial" w:cs="Arial"/>
          <w:sz w:val="18"/>
          <w:szCs w:val="18"/>
          <w:lang w:val="en-GB"/>
        </w:rPr>
      </w:pPr>
    </w:p>
    <w:p w14:paraId="371F93E5" w14:textId="77777777" w:rsidR="00281320" w:rsidRDefault="00281320" w:rsidP="0094515F">
      <w:pPr>
        <w:jc w:val="both"/>
        <w:rPr>
          <w:rFonts w:ascii="Arial" w:hAnsi="Arial" w:cs="Arial"/>
          <w:sz w:val="18"/>
          <w:szCs w:val="18"/>
          <w:lang w:val="en-GB"/>
        </w:rPr>
      </w:pPr>
    </w:p>
    <w:p w14:paraId="3F7C933C" w14:textId="77777777" w:rsidR="00281320" w:rsidRDefault="00281320" w:rsidP="0094515F">
      <w:pPr>
        <w:jc w:val="both"/>
        <w:rPr>
          <w:rFonts w:ascii="Arial" w:hAnsi="Arial" w:cs="Arial"/>
          <w:sz w:val="18"/>
          <w:szCs w:val="18"/>
          <w:lang w:val="en-GB"/>
        </w:rPr>
      </w:pPr>
    </w:p>
    <w:p w14:paraId="2D800E75" w14:textId="77777777" w:rsidR="00281320" w:rsidRDefault="00281320" w:rsidP="0094515F">
      <w:pPr>
        <w:jc w:val="both"/>
        <w:rPr>
          <w:rFonts w:ascii="Arial" w:hAnsi="Arial" w:cs="Arial"/>
          <w:sz w:val="18"/>
          <w:szCs w:val="18"/>
          <w:lang w:val="en-GB"/>
        </w:rPr>
      </w:pPr>
    </w:p>
    <w:p w14:paraId="4A091064" w14:textId="24B775F2" w:rsidR="0094515F" w:rsidRDefault="0094515F" w:rsidP="0094515F">
      <w:pPr>
        <w:jc w:val="both"/>
        <w:rPr>
          <w:rFonts w:ascii="Arial" w:hAnsi="Arial" w:cs="Arial"/>
          <w:sz w:val="18"/>
          <w:szCs w:val="18"/>
          <w:lang w:val="en-GB"/>
        </w:rPr>
      </w:pPr>
      <w:r w:rsidRPr="0051025F">
        <w:rPr>
          <w:rFonts w:ascii="Arial" w:hAnsi="Arial" w:cs="Arial"/>
          <w:sz w:val="18"/>
          <w:szCs w:val="18"/>
          <w:lang w:val="en-GB"/>
        </w:rPr>
        <w:t>A significant amount of illegal revenue in Georgia is derived from cybercrime. Georgia has participated in numerous large-scale joint operations, including with Europol, aimed at dismantling transnational cybercriminal networks. A recent example is Europol’s 2019 “</w:t>
      </w:r>
      <w:proofErr w:type="spellStart"/>
      <w:r w:rsidRPr="0051025F">
        <w:rPr>
          <w:rFonts w:ascii="Arial" w:hAnsi="Arial" w:cs="Arial"/>
          <w:sz w:val="18"/>
          <w:szCs w:val="18"/>
          <w:lang w:val="en-GB"/>
        </w:rPr>
        <w:t>Goznym</w:t>
      </w:r>
      <w:proofErr w:type="spellEnd"/>
      <w:r w:rsidRPr="0051025F">
        <w:rPr>
          <w:rFonts w:ascii="Arial" w:hAnsi="Arial" w:cs="Arial"/>
          <w:sz w:val="18"/>
          <w:szCs w:val="18"/>
          <w:lang w:val="en-GB"/>
        </w:rPr>
        <w:t xml:space="preserve"> Malware” operation, which dismantled a complex network attempting to steal an estimated USD 100 million from financial institutions.</w:t>
      </w:r>
      <w:r w:rsidRPr="0051025F">
        <w:rPr>
          <w:rStyle w:val="EndnoteReference"/>
          <w:rFonts w:ascii="Arial" w:hAnsi="Arial" w:cs="Arial"/>
          <w:sz w:val="18"/>
          <w:szCs w:val="18"/>
          <w:lang w:val="en-GB"/>
        </w:rPr>
        <w:endnoteReference w:id="129"/>
      </w:r>
      <w:r w:rsidRPr="0051025F">
        <w:rPr>
          <w:rFonts w:ascii="Arial" w:hAnsi="Arial" w:cs="Arial"/>
          <w:sz w:val="18"/>
          <w:szCs w:val="18"/>
          <w:lang w:val="en-GB"/>
        </w:rPr>
        <w:t xml:space="preserve"> Georgia has participated in various other joint operations, including a 2018 e-Commerce Action that produced arrests of individuals responsible for more than 20,000 fraudulent transactions with compromised credit cards.</w:t>
      </w:r>
      <w:r w:rsidRPr="0051025F">
        <w:rPr>
          <w:rStyle w:val="EndnoteReference"/>
          <w:rFonts w:ascii="Arial" w:hAnsi="Arial" w:cs="Arial"/>
          <w:sz w:val="18"/>
          <w:szCs w:val="18"/>
          <w:lang w:val="en-GB"/>
        </w:rPr>
        <w:endnoteReference w:id="130"/>
      </w:r>
      <w:r w:rsidRPr="0051025F">
        <w:rPr>
          <w:rFonts w:ascii="Arial" w:hAnsi="Arial" w:cs="Arial"/>
          <w:sz w:val="18"/>
          <w:szCs w:val="18"/>
          <w:lang w:val="en-GB"/>
        </w:rPr>
        <w:t xml:space="preserve"> Internet financial fraud is increasing in the country.</w:t>
      </w:r>
      <w:r w:rsidRPr="0051025F">
        <w:rPr>
          <w:rStyle w:val="EndnoteReference"/>
          <w:rFonts w:ascii="Arial" w:hAnsi="Arial" w:cs="Arial"/>
          <w:sz w:val="18"/>
          <w:szCs w:val="18"/>
          <w:lang w:val="en-GB"/>
        </w:rPr>
        <w:endnoteReference w:id="131"/>
      </w:r>
      <w:r w:rsidRPr="0051025F">
        <w:rPr>
          <w:rFonts w:ascii="Arial" w:hAnsi="Arial" w:cs="Arial"/>
          <w:sz w:val="18"/>
          <w:szCs w:val="18"/>
          <w:lang w:val="en-GB"/>
        </w:rPr>
        <w:t xml:space="preserve"> In addition to direct cybercriminal activity, technology is used to support and facilitate other illicit criminal activities such as human trafficking recruitment and criminal network communication.</w:t>
      </w:r>
      <w:r w:rsidRPr="0051025F">
        <w:rPr>
          <w:rStyle w:val="EndnoteReference"/>
          <w:rFonts w:ascii="Arial" w:hAnsi="Arial" w:cs="Arial"/>
          <w:sz w:val="18"/>
          <w:szCs w:val="18"/>
          <w:lang w:val="en-GB"/>
        </w:rPr>
        <w:endnoteReference w:id="132"/>
      </w:r>
      <w:r w:rsidRPr="0051025F">
        <w:rPr>
          <w:rFonts w:ascii="Arial" w:hAnsi="Arial" w:cs="Arial"/>
          <w:sz w:val="18"/>
          <w:szCs w:val="18"/>
          <w:lang w:val="en-GB"/>
        </w:rPr>
        <w:t xml:space="preserve"> According to the most recent NRA, 2,559 cases of cybercrime were identified in Georgia between 2014 to 2018, and 401 persons were convicted of criminal offences.</w:t>
      </w:r>
      <w:r w:rsidRPr="0051025F">
        <w:rPr>
          <w:rStyle w:val="EndnoteReference"/>
          <w:rFonts w:ascii="Arial" w:hAnsi="Arial" w:cs="Arial"/>
          <w:sz w:val="18"/>
          <w:szCs w:val="18"/>
          <w:lang w:val="en-GB"/>
        </w:rPr>
        <w:endnoteReference w:id="133"/>
      </w:r>
      <w:r w:rsidRPr="0051025F">
        <w:rPr>
          <w:rFonts w:ascii="Arial" w:hAnsi="Arial" w:cs="Arial"/>
          <w:sz w:val="18"/>
          <w:szCs w:val="18"/>
          <w:lang w:val="en-GB"/>
        </w:rPr>
        <w:t xml:space="preserve"> The number of cybercrime cases has been increasing within the country as well.</w:t>
      </w:r>
      <w:r w:rsidRPr="0051025F">
        <w:rPr>
          <w:rStyle w:val="EndnoteReference"/>
          <w:rFonts w:ascii="Arial" w:hAnsi="Arial" w:cs="Arial"/>
          <w:sz w:val="18"/>
          <w:szCs w:val="18"/>
          <w:lang w:val="en-GB"/>
        </w:rPr>
        <w:endnoteReference w:id="134"/>
      </w:r>
    </w:p>
    <w:p w14:paraId="2D349DC8" w14:textId="5695C577" w:rsidR="00281320" w:rsidRDefault="00281320" w:rsidP="0094515F">
      <w:pPr>
        <w:jc w:val="both"/>
        <w:rPr>
          <w:rFonts w:ascii="Arial" w:hAnsi="Arial" w:cs="Arial"/>
          <w:sz w:val="18"/>
          <w:szCs w:val="18"/>
          <w:lang w:val="en-GB"/>
        </w:rPr>
      </w:pPr>
    </w:p>
    <w:p w14:paraId="4AC54ED4" w14:textId="0E6E0ABD" w:rsidR="00281320" w:rsidRDefault="00281320" w:rsidP="0094515F">
      <w:pPr>
        <w:jc w:val="both"/>
        <w:rPr>
          <w:rFonts w:ascii="Arial" w:hAnsi="Arial" w:cs="Arial"/>
          <w:sz w:val="18"/>
          <w:szCs w:val="18"/>
          <w:lang w:val="en-GB"/>
        </w:rPr>
      </w:pPr>
    </w:p>
    <w:p w14:paraId="2E9EA178" w14:textId="16A543E6" w:rsidR="00281320" w:rsidRDefault="00281320" w:rsidP="0094515F">
      <w:pPr>
        <w:jc w:val="both"/>
        <w:rPr>
          <w:rFonts w:ascii="Arial" w:hAnsi="Arial" w:cs="Arial"/>
          <w:sz w:val="18"/>
          <w:szCs w:val="18"/>
          <w:lang w:val="en-GB"/>
        </w:rPr>
      </w:pPr>
    </w:p>
    <w:p w14:paraId="5D2A9715" w14:textId="77777777" w:rsidR="00281320" w:rsidRPr="0051025F" w:rsidRDefault="00281320" w:rsidP="0094515F">
      <w:pPr>
        <w:jc w:val="both"/>
        <w:rPr>
          <w:rFonts w:ascii="Arial" w:hAnsi="Arial" w:cs="Arial"/>
          <w:sz w:val="18"/>
          <w:szCs w:val="18"/>
          <w:lang w:val="en-GB"/>
        </w:rPr>
      </w:pPr>
    </w:p>
    <w:p w14:paraId="58C6A5A4" w14:textId="77777777" w:rsidR="0094515F" w:rsidRPr="0051025F" w:rsidRDefault="0094515F" w:rsidP="0094515F">
      <w:pPr>
        <w:jc w:val="both"/>
        <w:rPr>
          <w:rFonts w:ascii="Arial" w:hAnsi="Arial" w:cs="Arial"/>
          <w:sz w:val="18"/>
          <w:szCs w:val="18"/>
          <w:lang w:val="en-GB"/>
        </w:rPr>
      </w:pPr>
    </w:p>
    <w:p w14:paraId="57CD7232" w14:textId="77777777" w:rsidR="0094515F" w:rsidRPr="0051025F" w:rsidRDefault="0094515F" w:rsidP="0094515F">
      <w:pPr>
        <w:ind w:firstLine="720"/>
        <w:jc w:val="both"/>
        <w:rPr>
          <w:rFonts w:ascii="Arial" w:hAnsi="Arial" w:cs="Arial"/>
          <w:color w:val="000000" w:themeColor="text1"/>
          <w:sz w:val="18"/>
          <w:szCs w:val="18"/>
          <w:lang w:val="en-GB"/>
        </w:rPr>
      </w:pPr>
      <w:r w:rsidRPr="0051025F">
        <w:rPr>
          <w:rFonts w:ascii="Arial" w:hAnsi="Arial" w:cs="Arial"/>
          <w:i/>
          <w:iCs/>
          <w:color w:val="000000" w:themeColor="text1"/>
          <w:sz w:val="18"/>
          <w:szCs w:val="18"/>
          <w:lang w:val="en-GB"/>
        </w:rPr>
        <w:lastRenderedPageBreak/>
        <w:t>Financial Crime</w:t>
      </w:r>
    </w:p>
    <w:p w14:paraId="7FA2DE66" w14:textId="77777777" w:rsidR="0094515F" w:rsidRPr="0051025F" w:rsidRDefault="0094515F" w:rsidP="0094515F">
      <w:pPr>
        <w:jc w:val="both"/>
        <w:rPr>
          <w:rFonts w:ascii="Arial" w:hAnsi="Arial" w:cs="Arial"/>
          <w:b/>
          <w:bCs/>
          <w:sz w:val="18"/>
          <w:szCs w:val="18"/>
          <w:lang w:val="en-GB"/>
        </w:rPr>
      </w:pPr>
      <w:r w:rsidRPr="0051025F">
        <w:rPr>
          <w:rFonts w:ascii="Arial" w:hAnsi="Arial" w:cs="Arial"/>
          <w:sz w:val="18"/>
          <w:szCs w:val="18"/>
          <w:lang w:val="en-GB"/>
        </w:rPr>
        <w:tab/>
      </w:r>
    </w:p>
    <w:p w14:paraId="263AE106" w14:textId="77777777" w:rsidR="0094515F" w:rsidRPr="0051025F" w:rsidRDefault="0094515F" w:rsidP="0094515F">
      <w:pPr>
        <w:jc w:val="both"/>
        <w:rPr>
          <w:rFonts w:ascii="Arial" w:hAnsi="Arial" w:cs="Arial"/>
          <w:sz w:val="18"/>
          <w:szCs w:val="18"/>
          <w:lang w:val="en-GB"/>
        </w:rPr>
      </w:pPr>
      <w:r w:rsidRPr="0051025F">
        <w:rPr>
          <w:rFonts w:ascii="Arial" w:hAnsi="Arial" w:cs="Arial"/>
          <w:sz w:val="18"/>
          <w:szCs w:val="18"/>
          <w:lang w:val="en-GB"/>
        </w:rPr>
        <w:t>A large amount of illicitly-obtained assets in Georgia derive from bank fraud financial crimes.</w:t>
      </w:r>
      <w:r w:rsidRPr="0051025F">
        <w:rPr>
          <w:rStyle w:val="EndnoteReference"/>
          <w:rFonts w:ascii="Arial" w:hAnsi="Arial" w:cs="Arial"/>
          <w:sz w:val="18"/>
          <w:szCs w:val="18"/>
          <w:lang w:val="en-GB"/>
        </w:rPr>
        <w:endnoteReference w:id="135"/>
      </w:r>
      <w:r w:rsidRPr="0051025F">
        <w:rPr>
          <w:rFonts w:ascii="Arial" w:hAnsi="Arial" w:cs="Arial"/>
          <w:sz w:val="18"/>
          <w:szCs w:val="18"/>
          <w:lang w:val="en-GB"/>
        </w:rPr>
        <w:t xml:space="preserve"> The majority of money laundering cases investigated from 2015 to 2018 were related to the transfer of fraudulently-obtained funds acquired abroad and transferred to bank accounts or through remittances.</w:t>
      </w:r>
      <w:r w:rsidRPr="0051025F">
        <w:rPr>
          <w:rStyle w:val="EndnoteReference"/>
          <w:rFonts w:ascii="Arial" w:hAnsi="Arial" w:cs="Arial"/>
          <w:sz w:val="18"/>
          <w:szCs w:val="18"/>
          <w:lang w:val="en-GB"/>
        </w:rPr>
        <w:endnoteReference w:id="136"/>
      </w:r>
      <w:r w:rsidRPr="0051025F">
        <w:rPr>
          <w:rFonts w:ascii="Arial" w:hAnsi="Arial" w:cs="Arial"/>
          <w:sz w:val="18"/>
          <w:szCs w:val="18"/>
          <w:lang w:val="en-GB"/>
        </w:rPr>
        <w:t xml:space="preserve"> Additionally, Georgia has increasingly been used in recent years to launder illicit proceeds generated by organized criminal networks in the EU and outside the EU.</w:t>
      </w:r>
      <w:r w:rsidRPr="0051025F">
        <w:rPr>
          <w:rStyle w:val="EndnoteReference"/>
          <w:rFonts w:ascii="Arial" w:hAnsi="Arial" w:cs="Arial"/>
          <w:sz w:val="18"/>
          <w:szCs w:val="18"/>
          <w:lang w:val="en-GB"/>
        </w:rPr>
        <w:endnoteReference w:id="137"/>
      </w:r>
      <w:r w:rsidRPr="0051025F">
        <w:rPr>
          <w:rFonts w:ascii="Arial" w:hAnsi="Arial" w:cs="Arial"/>
          <w:sz w:val="18"/>
          <w:szCs w:val="18"/>
          <w:lang w:val="en-GB"/>
        </w:rPr>
        <w:t xml:space="preserve"> While the ease of doing business in Georgia attracts investment, it also attracts the entry of illicitly-obtained assets into the financial system.</w:t>
      </w:r>
      <w:r w:rsidRPr="0051025F">
        <w:rPr>
          <w:rStyle w:val="EndnoteReference"/>
          <w:rFonts w:ascii="Arial" w:hAnsi="Arial" w:cs="Arial"/>
          <w:sz w:val="18"/>
          <w:szCs w:val="18"/>
          <w:lang w:val="en-GB"/>
        </w:rPr>
        <w:endnoteReference w:id="138"/>
      </w:r>
      <w:r w:rsidRPr="0051025F">
        <w:rPr>
          <w:rFonts w:ascii="Arial" w:hAnsi="Arial" w:cs="Arial"/>
          <w:sz w:val="18"/>
          <w:szCs w:val="18"/>
          <w:lang w:val="en-GB"/>
        </w:rPr>
        <w:t xml:space="preserve"> Furthermore, while Georgia has made significant strides in combating corruption, high level corruption remains and often involves the financial system. </w:t>
      </w:r>
    </w:p>
    <w:p w14:paraId="3BD7614C" w14:textId="77777777" w:rsidR="0094515F" w:rsidRPr="0051025F" w:rsidRDefault="0094515F" w:rsidP="0094515F">
      <w:pPr>
        <w:jc w:val="both"/>
        <w:rPr>
          <w:rFonts w:ascii="Arial" w:hAnsi="Arial" w:cs="Arial"/>
          <w:sz w:val="18"/>
          <w:szCs w:val="18"/>
          <w:lang w:val="en-GB"/>
        </w:rPr>
      </w:pPr>
    </w:p>
    <w:p w14:paraId="50BC6A57" w14:textId="77777777" w:rsidR="0094515F" w:rsidRPr="0051025F" w:rsidRDefault="0094515F" w:rsidP="0094515F">
      <w:pPr>
        <w:jc w:val="both"/>
        <w:rPr>
          <w:rFonts w:ascii="Arial" w:hAnsi="Arial" w:cs="Arial"/>
          <w:sz w:val="18"/>
          <w:szCs w:val="18"/>
          <w:lang w:val="en-GB"/>
        </w:rPr>
      </w:pPr>
      <w:r w:rsidRPr="0051025F">
        <w:rPr>
          <w:rFonts w:ascii="Arial" w:hAnsi="Arial" w:cs="Arial"/>
          <w:sz w:val="18"/>
          <w:szCs w:val="18"/>
          <w:lang w:val="en-GB"/>
        </w:rPr>
        <w:t>Generally, bank accounts are one of the most common means used for money laundering in the country, with money being deposited into a bank account and then withdrawn.</w:t>
      </w:r>
      <w:r w:rsidRPr="0051025F">
        <w:rPr>
          <w:rStyle w:val="EndnoteReference"/>
          <w:rFonts w:ascii="Arial" w:hAnsi="Arial" w:cs="Arial"/>
          <w:sz w:val="18"/>
          <w:szCs w:val="18"/>
          <w:lang w:val="en-GB"/>
        </w:rPr>
        <w:endnoteReference w:id="139"/>
      </w:r>
      <w:r w:rsidRPr="0051025F">
        <w:rPr>
          <w:rFonts w:ascii="Arial" w:hAnsi="Arial" w:cs="Arial"/>
          <w:sz w:val="18"/>
          <w:szCs w:val="18"/>
          <w:lang w:val="en-GB"/>
        </w:rPr>
        <w:t xml:space="preserve"> There is some evidence of non-residents managing to open bank accounts with fake IDs and also money being transferred into the accounts of fictitious legal persons from other countries, which are then transferred abroad.</w:t>
      </w:r>
      <w:r w:rsidRPr="0051025F">
        <w:rPr>
          <w:rStyle w:val="EndnoteReference"/>
          <w:rFonts w:ascii="Arial" w:hAnsi="Arial" w:cs="Arial"/>
          <w:sz w:val="18"/>
          <w:szCs w:val="18"/>
          <w:lang w:val="en-GB"/>
        </w:rPr>
        <w:endnoteReference w:id="140"/>
      </w:r>
      <w:r w:rsidRPr="0051025F">
        <w:rPr>
          <w:rFonts w:ascii="Arial" w:hAnsi="Arial" w:cs="Arial"/>
          <w:sz w:val="18"/>
          <w:szCs w:val="18"/>
          <w:lang w:val="en-GB"/>
        </w:rPr>
        <w:t xml:space="preserve"> As Georgia has increasingly invested in growing its technology sector, potential risk areas have developed. Virtual currency is not currently regulated under legislation, and Georgia is an increasingly popular virtual currency mining location, posing a significant money laundering risk. </w:t>
      </w:r>
    </w:p>
    <w:p w14:paraId="67485B41" w14:textId="52B883F6" w:rsidR="0094515F" w:rsidRPr="0051025F" w:rsidRDefault="0094515F" w:rsidP="0094515F">
      <w:pPr>
        <w:jc w:val="both"/>
        <w:rPr>
          <w:rFonts w:ascii="Arial" w:hAnsi="Arial" w:cs="Arial"/>
          <w:sz w:val="18"/>
          <w:szCs w:val="18"/>
          <w:lang w:val="en-GB"/>
        </w:rPr>
      </w:pPr>
    </w:p>
    <w:p w14:paraId="5DE1A9AC" w14:textId="0BAB5028" w:rsidR="0094515F" w:rsidRPr="0051025F" w:rsidRDefault="00281320" w:rsidP="0094515F">
      <w:pPr>
        <w:jc w:val="both"/>
        <w:rPr>
          <w:rFonts w:ascii="Arial" w:hAnsi="Arial" w:cs="Arial"/>
          <w:sz w:val="18"/>
          <w:szCs w:val="18"/>
          <w:lang w:val="en-GB"/>
        </w:rPr>
      </w:pPr>
      <w:r w:rsidRPr="0051025F">
        <w:rPr>
          <w:rFonts w:ascii="Arial" w:hAnsi="Arial" w:cs="Arial"/>
          <w:noProof/>
          <w:sz w:val="18"/>
          <w:szCs w:val="18"/>
          <w:lang w:val="en-GB"/>
        </w:rPr>
        <mc:AlternateContent>
          <mc:Choice Requires="wps">
            <w:drawing>
              <wp:anchor distT="45720" distB="45720" distL="114300" distR="114300" simplePos="0" relativeHeight="251678720" behindDoc="0" locked="0" layoutInCell="1" allowOverlap="1" wp14:anchorId="5808D3C2" wp14:editId="51B5E480">
                <wp:simplePos x="0" y="0"/>
                <wp:positionH relativeFrom="margin">
                  <wp:posOffset>3217985</wp:posOffset>
                </wp:positionH>
                <wp:positionV relativeFrom="paragraph">
                  <wp:posOffset>745100</wp:posOffset>
                </wp:positionV>
                <wp:extent cx="2843530" cy="3172460"/>
                <wp:effectExtent l="19050" t="19050" r="13970" b="279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3530" cy="3172460"/>
                        </a:xfrm>
                        <a:prstGeom prst="rect">
                          <a:avLst/>
                        </a:prstGeom>
                        <a:solidFill>
                          <a:srgbClr val="FFFFFF"/>
                        </a:solidFill>
                        <a:ln w="28575">
                          <a:solidFill>
                            <a:srgbClr val="000000"/>
                          </a:solidFill>
                          <a:miter lim="800000"/>
                          <a:headEnd/>
                          <a:tailEnd/>
                        </a:ln>
                      </wps:spPr>
                      <wps:txbx>
                        <w:txbxContent>
                          <w:p w14:paraId="3BB664D0" w14:textId="77777777" w:rsidR="00C847DD" w:rsidRPr="00281320" w:rsidRDefault="00C847DD" w:rsidP="0094515F">
                            <w:pPr>
                              <w:jc w:val="center"/>
                              <w:rPr>
                                <w:b/>
                                <w:bCs/>
                                <w:color w:val="0070C0"/>
                                <w:sz w:val="18"/>
                                <w:szCs w:val="18"/>
                                <w:lang w:val="en-GB"/>
                              </w:rPr>
                            </w:pPr>
                            <w:r w:rsidRPr="00281320">
                              <w:rPr>
                                <w:b/>
                                <w:bCs/>
                                <w:color w:val="0070C0"/>
                                <w:sz w:val="18"/>
                                <w:szCs w:val="18"/>
                                <w:lang w:val="en-GB"/>
                              </w:rPr>
                              <w:t>Effective Reforms to Limit Tax Evasion</w:t>
                            </w:r>
                          </w:p>
                          <w:p w14:paraId="5F464312" w14:textId="77777777" w:rsidR="00C847DD" w:rsidRPr="00281320" w:rsidRDefault="00C847DD" w:rsidP="0094515F">
                            <w:pPr>
                              <w:rPr>
                                <w:b/>
                                <w:bCs/>
                                <w:sz w:val="18"/>
                                <w:szCs w:val="18"/>
                                <w:lang w:val="en-GB"/>
                              </w:rPr>
                            </w:pPr>
                          </w:p>
                          <w:p w14:paraId="2587FCA1" w14:textId="77777777" w:rsidR="00C847DD" w:rsidRPr="00281320" w:rsidRDefault="00C847DD" w:rsidP="0094515F">
                            <w:pPr>
                              <w:rPr>
                                <w:b/>
                                <w:bCs/>
                                <w:sz w:val="18"/>
                                <w:szCs w:val="18"/>
                                <w:lang w:val="en-GB"/>
                              </w:rPr>
                            </w:pPr>
                            <w:r w:rsidRPr="00281320">
                              <w:rPr>
                                <w:b/>
                                <w:bCs/>
                                <w:sz w:val="18"/>
                                <w:szCs w:val="18"/>
                                <w:lang w:val="en-GB"/>
                              </w:rPr>
                              <w:t>According to the International Monetary Fund (IMF), Georgia has implemented one of the most successful tax reform policies in the world. The country has implemented various measures to reduce the level of tax evasion in the country. These measures include reducing the number of tax rates, introducing modern technologies (electronic declarations), and increasing capacity for tax collection. As a result, the share of tax revenues in GDP from 2004-2015 rose from 12% to 25%, a tenfold increase in nominal terms.</w:t>
                            </w:r>
                          </w:p>
                          <w:p w14:paraId="6CF38653" w14:textId="77777777" w:rsidR="00C847DD" w:rsidRPr="00281320" w:rsidRDefault="00C847DD" w:rsidP="0094515F">
                            <w:pPr>
                              <w:rPr>
                                <w:b/>
                                <w:bCs/>
                                <w:sz w:val="18"/>
                                <w:szCs w:val="18"/>
                                <w:lang w:val="en-GB"/>
                              </w:rPr>
                            </w:pPr>
                          </w:p>
                          <w:p w14:paraId="55751630" w14:textId="77777777" w:rsidR="00C847DD" w:rsidRPr="00281320" w:rsidRDefault="00C847DD" w:rsidP="0094515F">
                            <w:pPr>
                              <w:rPr>
                                <w:b/>
                                <w:bCs/>
                                <w:sz w:val="18"/>
                                <w:szCs w:val="18"/>
                                <w:lang w:val="en-GB"/>
                              </w:rPr>
                            </w:pPr>
                            <w:r w:rsidRPr="00281320">
                              <w:rPr>
                                <w:b/>
                                <w:bCs/>
                                <w:sz w:val="18"/>
                                <w:szCs w:val="18"/>
                                <w:lang w:val="en-GB"/>
                              </w:rPr>
                              <w:t>As for tax evasion itself, from 2014-2018, some 815 cases of tax evasion were identified, for which 148 persons were convicted. During the same period, GEL 134 million was recovered for the state budget.</w:t>
                            </w:r>
                          </w:p>
                          <w:p w14:paraId="07E108FB" w14:textId="77777777" w:rsidR="00C847DD" w:rsidRPr="00281320" w:rsidRDefault="00C847DD" w:rsidP="0094515F">
                            <w:pPr>
                              <w:rPr>
                                <w:b/>
                                <w:bCs/>
                                <w:sz w:val="18"/>
                                <w:szCs w:val="18"/>
                                <w:lang w:val="en-GB"/>
                              </w:rPr>
                            </w:pPr>
                          </w:p>
                          <w:p w14:paraId="5F223AFB" w14:textId="77777777" w:rsidR="00C847DD" w:rsidRPr="00281320" w:rsidRDefault="00C847DD" w:rsidP="0094515F">
                            <w:pPr>
                              <w:rPr>
                                <w:b/>
                                <w:bCs/>
                                <w:sz w:val="18"/>
                                <w:szCs w:val="18"/>
                                <w:lang w:val="en-GB"/>
                              </w:rPr>
                            </w:pPr>
                            <w:r w:rsidRPr="00281320">
                              <w:rPr>
                                <w:b/>
                                <w:bCs/>
                                <w:sz w:val="18"/>
                                <w:szCs w:val="18"/>
                                <w:lang w:val="en-GB"/>
                              </w:rPr>
                              <w:t>Additionally, the RS uses special indicators to identify alleged traffickers and victims at border crossings. The RS is also able to investigate business entities and report them to the Ministry of Internal Affairs.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8D3C2" id="_x0000_s1032" type="#_x0000_t202" style="position:absolute;left:0;text-align:left;margin-left:253.4pt;margin-top:58.65pt;width:223.9pt;height:249.8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" strokeweight="2.25pt">
                <v:textbox>
                  <w:txbxContent>
                    <w:p w14:paraId="3BB664D0" w14:textId="77777777" w:rsidR="00C847DD" w:rsidRPr="00281320" w:rsidRDefault="00C847DD" w:rsidP="0094515F">
                      <w:pPr>
                        <w:jc w:val="center"/>
                        <w:rPr>
                          <w:b/>
                          <w:bCs/>
                          <w:color w:val="0070C0"/>
                          <w:sz w:val="18"/>
                          <w:szCs w:val="18"/>
                          <w:lang w:val="en-GB"/>
                        </w:rPr>
                      </w:pPr>
                      <w:r w:rsidRPr="00281320">
                        <w:rPr>
                          <w:b/>
                          <w:bCs/>
                          <w:color w:val="0070C0"/>
                          <w:sz w:val="18"/>
                          <w:szCs w:val="18"/>
                          <w:lang w:val="en-GB"/>
                        </w:rPr>
                        <w:t>Effective Reforms to Limit Tax Evasion</w:t>
                      </w:r>
                    </w:p>
                    <w:p w14:paraId="5F464312" w14:textId="77777777" w:rsidR="00C847DD" w:rsidRPr="00281320" w:rsidRDefault="00C847DD" w:rsidP="0094515F">
                      <w:pPr>
                        <w:rPr>
                          <w:b/>
                          <w:bCs/>
                          <w:sz w:val="18"/>
                          <w:szCs w:val="18"/>
                          <w:lang w:val="en-GB"/>
                        </w:rPr>
                      </w:pPr>
                    </w:p>
                    <w:p w14:paraId="2587FCA1" w14:textId="77777777" w:rsidR="00C847DD" w:rsidRPr="00281320" w:rsidRDefault="00C847DD" w:rsidP="0094515F">
                      <w:pPr>
                        <w:rPr>
                          <w:b/>
                          <w:bCs/>
                          <w:sz w:val="18"/>
                          <w:szCs w:val="18"/>
                          <w:lang w:val="en-GB"/>
                        </w:rPr>
                      </w:pPr>
                      <w:r w:rsidRPr="00281320">
                        <w:rPr>
                          <w:b/>
                          <w:bCs/>
                          <w:sz w:val="18"/>
                          <w:szCs w:val="18"/>
                          <w:lang w:val="en-GB"/>
                        </w:rPr>
                        <w:t>According to the International Monetary Fund (IMF), Georgia has implemented one of the most successful tax reform policies in the world. The country has implemented various measures to reduce the level of tax evasion in the country. These measures include reducing the number of tax rates, introducing modern technologies (electronic declarations), and increasing capacity for tax collection. As a result, the share of tax revenues in GDP from 2004-2015 rose from 12% to 25%, a tenfold increase in nominal terms.</w:t>
                      </w:r>
                    </w:p>
                    <w:p w14:paraId="6CF38653" w14:textId="77777777" w:rsidR="00C847DD" w:rsidRPr="00281320" w:rsidRDefault="00C847DD" w:rsidP="0094515F">
                      <w:pPr>
                        <w:rPr>
                          <w:b/>
                          <w:bCs/>
                          <w:sz w:val="18"/>
                          <w:szCs w:val="18"/>
                          <w:lang w:val="en-GB"/>
                        </w:rPr>
                      </w:pPr>
                    </w:p>
                    <w:p w14:paraId="55751630" w14:textId="77777777" w:rsidR="00C847DD" w:rsidRPr="00281320" w:rsidRDefault="00C847DD" w:rsidP="0094515F">
                      <w:pPr>
                        <w:rPr>
                          <w:b/>
                          <w:bCs/>
                          <w:sz w:val="18"/>
                          <w:szCs w:val="18"/>
                          <w:lang w:val="en-GB"/>
                        </w:rPr>
                      </w:pPr>
                      <w:r w:rsidRPr="00281320">
                        <w:rPr>
                          <w:b/>
                          <w:bCs/>
                          <w:sz w:val="18"/>
                          <w:szCs w:val="18"/>
                          <w:lang w:val="en-GB"/>
                        </w:rPr>
                        <w:t>As for tax evasion itself, from 2014-2018, some 815 cases of tax evasion were identified, for which 148 persons were convicted. During the same period, GEL 134 million was recovered for the state budget.</w:t>
                      </w:r>
                    </w:p>
                    <w:p w14:paraId="07E108FB" w14:textId="77777777" w:rsidR="00C847DD" w:rsidRPr="00281320" w:rsidRDefault="00C847DD" w:rsidP="0094515F">
                      <w:pPr>
                        <w:rPr>
                          <w:b/>
                          <w:bCs/>
                          <w:sz w:val="18"/>
                          <w:szCs w:val="18"/>
                          <w:lang w:val="en-GB"/>
                        </w:rPr>
                      </w:pPr>
                    </w:p>
                    <w:p w14:paraId="5F223AFB" w14:textId="77777777" w:rsidR="00C847DD" w:rsidRPr="00281320" w:rsidRDefault="00C847DD" w:rsidP="0094515F">
                      <w:pPr>
                        <w:rPr>
                          <w:b/>
                          <w:bCs/>
                          <w:sz w:val="18"/>
                          <w:szCs w:val="18"/>
                          <w:lang w:val="en-GB"/>
                        </w:rPr>
                      </w:pPr>
                      <w:r w:rsidRPr="00281320">
                        <w:rPr>
                          <w:b/>
                          <w:bCs/>
                          <w:sz w:val="18"/>
                          <w:szCs w:val="18"/>
                          <w:lang w:val="en-GB"/>
                        </w:rPr>
                        <w:t>Additionally, the RS uses special indicators to identify alleged traffickers and victims at border crossings. The RS is also able to investigate business entities and report them to the Ministry of Internal Affairs.</w:t>
                      </w:r>
                    </w:p>
                  </w:txbxContent>
                </v:textbox>
                <w10:wrap type="square" anchorx="margin"/>
              </v:shape>
            </w:pict>
          </mc:Fallback>
        </mc:AlternateContent>
      </w:r>
      <w:r w:rsidR="0094515F" w:rsidRPr="0051025F">
        <w:rPr>
          <w:rFonts w:ascii="Arial" w:hAnsi="Arial" w:cs="Arial"/>
          <w:sz w:val="18"/>
          <w:szCs w:val="18"/>
          <w:lang w:val="en-GB"/>
        </w:rPr>
        <w:t>The US State Department in 2020 listed Georgia as a major money laundering jurisdiction for narcotics trafficking, which the US defines as a country “whose financial institutions engage in currency transactions involving significant amounts of proceeds from international narcotics trafficking.”</w:t>
      </w:r>
      <w:r w:rsidR="0094515F" w:rsidRPr="0051025F">
        <w:rPr>
          <w:rStyle w:val="EndnoteReference"/>
          <w:rFonts w:ascii="Arial" w:hAnsi="Arial" w:cs="Arial"/>
          <w:sz w:val="18"/>
          <w:szCs w:val="18"/>
          <w:lang w:val="en-GB"/>
        </w:rPr>
        <w:endnoteReference w:id="141"/>
      </w:r>
      <w:r w:rsidR="0094515F" w:rsidRPr="0051025F">
        <w:rPr>
          <w:rFonts w:ascii="Arial" w:hAnsi="Arial" w:cs="Arial"/>
          <w:sz w:val="18"/>
          <w:szCs w:val="18"/>
          <w:lang w:val="en-GB"/>
        </w:rPr>
        <w:t xml:space="preserve"> In 2019, 25 money laundering prosecutions were initiated and five people, as well as one business, were convicted of money laundering.</w:t>
      </w:r>
      <w:r w:rsidR="0094515F" w:rsidRPr="0051025F">
        <w:rPr>
          <w:rStyle w:val="EndnoteReference"/>
          <w:rFonts w:ascii="Arial" w:hAnsi="Arial" w:cs="Arial"/>
          <w:sz w:val="18"/>
          <w:szCs w:val="18"/>
          <w:lang w:val="en-GB"/>
        </w:rPr>
        <w:endnoteReference w:id="142"/>
      </w:r>
      <w:r w:rsidR="0094515F" w:rsidRPr="0051025F">
        <w:rPr>
          <w:rFonts w:ascii="Arial" w:hAnsi="Arial" w:cs="Arial"/>
          <w:sz w:val="18"/>
          <w:szCs w:val="18"/>
          <w:lang w:val="en-GB"/>
        </w:rPr>
        <w:t xml:space="preserve"> According to the most recent NRA, bank accounts are the main means of money laundering in the country.</w:t>
      </w:r>
      <w:r w:rsidR="0094515F" w:rsidRPr="0051025F">
        <w:rPr>
          <w:rStyle w:val="EndnoteReference"/>
          <w:rFonts w:ascii="Arial" w:hAnsi="Arial" w:cs="Arial"/>
          <w:sz w:val="18"/>
          <w:szCs w:val="18"/>
          <w:lang w:val="en-GB"/>
        </w:rPr>
        <w:endnoteReference w:id="143"/>
      </w:r>
      <w:r w:rsidR="0094515F" w:rsidRPr="0051025F">
        <w:rPr>
          <w:rFonts w:ascii="Arial" w:hAnsi="Arial" w:cs="Arial"/>
          <w:sz w:val="18"/>
          <w:szCs w:val="18"/>
          <w:lang w:val="en-GB"/>
        </w:rPr>
        <w:t xml:space="preserve"> </w:t>
      </w:r>
    </w:p>
    <w:p w14:paraId="35371C41" w14:textId="77777777" w:rsidR="0094515F" w:rsidRPr="0051025F" w:rsidRDefault="0094515F" w:rsidP="0094515F">
      <w:pPr>
        <w:ind w:firstLine="720"/>
        <w:jc w:val="both"/>
        <w:rPr>
          <w:rFonts w:ascii="Arial" w:hAnsi="Arial" w:cs="Arial"/>
          <w:sz w:val="18"/>
          <w:szCs w:val="18"/>
          <w:lang w:val="en-GB"/>
        </w:rPr>
      </w:pPr>
    </w:p>
    <w:p w14:paraId="5F87F0B0" w14:textId="360CB651" w:rsidR="00FD28A5" w:rsidRPr="0051025F" w:rsidRDefault="0094515F" w:rsidP="00C03B30">
      <w:pPr>
        <w:jc w:val="both"/>
        <w:rPr>
          <w:rFonts w:ascii="Arial" w:hAnsi="Arial" w:cs="Arial"/>
          <w:sz w:val="18"/>
          <w:szCs w:val="18"/>
          <w:lang w:val="en-GB"/>
        </w:rPr>
      </w:pPr>
      <w:r w:rsidRPr="0051025F">
        <w:rPr>
          <w:rFonts w:ascii="Arial" w:hAnsi="Arial" w:cs="Arial"/>
          <w:sz w:val="18"/>
          <w:szCs w:val="18"/>
          <w:lang w:val="en-GB"/>
        </w:rPr>
        <w:t>Most cases of tax evasion in the country are the product of claims of lower-than-actual taxable income; cases such as setting up corporate structures offshore are considered to be quite rare.</w:t>
      </w:r>
      <w:r w:rsidRPr="0051025F">
        <w:rPr>
          <w:rStyle w:val="EndnoteReference"/>
          <w:rFonts w:ascii="Arial" w:hAnsi="Arial" w:cs="Arial"/>
          <w:sz w:val="18"/>
          <w:szCs w:val="18"/>
          <w:lang w:val="en-GB"/>
        </w:rPr>
        <w:endnoteReference w:id="144"/>
      </w:r>
      <w:r w:rsidRPr="0051025F">
        <w:rPr>
          <w:rFonts w:ascii="Arial" w:hAnsi="Arial" w:cs="Arial"/>
          <w:sz w:val="18"/>
          <w:szCs w:val="18"/>
          <w:lang w:val="en-GB"/>
        </w:rPr>
        <w:t xml:space="preserve"> The rarity of tax offences in Georgia is attributed to a number of measures, including a strong governmental effort to simplify tax rates and to ensure that most tax administration is done electronically, thus reducing opportunities for corruption.</w:t>
      </w:r>
      <w:r w:rsidRPr="0051025F">
        <w:rPr>
          <w:rStyle w:val="EndnoteReference"/>
          <w:rFonts w:ascii="Arial" w:hAnsi="Arial" w:cs="Arial"/>
          <w:sz w:val="18"/>
          <w:szCs w:val="18"/>
          <w:lang w:val="en-GB"/>
        </w:rPr>
        <w:endnoteReference w:id="145"/>
      </w:r>
    </w:p>
    <w:p w14:paraId="7FDF7EE4" w14:textId="7A67AFAF" w:rsidR="002103DF" w:rsidRDefault="002103DF">
      <w:pPr>
        <w:rPr>
          <w:rFonts w:ascii="Arial" w:hAnsi="Arial" w:cs="Arial"/>
          <w:b/>
          <w:bCs/>
          <w:sz w:val="18"/>
          <w:szCs w:val="18"/>
          <w:u w:val="single"/>
          <w:lang w:val="en-GB"/>
        </w:rPr>
      </w:pPr>
    </w:p>
    <w:p w14:paraId="76CBC1AF" w14:textId="01D2532F" w:rsidR="00281320" w:rsidRDefault="00281320">
      <w:pPr>
        <w:rPr>
          <w:rFonts w:ascii="Arial" w:hAnsi="Arial" w:cs="Arial"/>
          <w:b/>
          <w:bCs/>
          <w:sz w:val="18"/>
          <w:szCs w:val="18"/>
          <w:u w:val="single"/>
          <w:lang w:val="en-GB"/>
        </w:rPr>
      </w:pPr>
    </w:p>
    <w:p w14:paraId="7CCDE83E" w14:textId="02539F3F" w:rsidR="00281320" w:rsidRDefault="00281320">
      <w:pPr>
        <w:rPr>
          <w:rFonts w:ascii="Arial" w:hAnsi="Arial" w:cs="Arial"/>
          <w:b/>
          <w:bCs/>
          <w:sz w:val="18"/>
          <w:szCs w:val="18"/>
          <w:u w:val="single"/>
          <w:lang w:val="en-GB"/>
        </w:rPr>
      </w:pPr>
    </w:p>
    <w:p w14:paraId="5D10DCB9" w14:textId="6AF07ED2" w:rsidR="00281320" w:rsidRDefault="00281320">
      <w:pPr>
        <w:rPr>
          <w:rFonts w:ascii="Arial" w:hAnsi="Arial" w:cs="Arial"/>
          <w:b/>
          <w:bCs/>
          <w:sz w:val="18"/>
          <w:szCs w:val="18"/>
          <w:u w:val="single"/>
          <w:lang w:val="en-GB"/>
        </w:rPr>
      </w:pPr>
    </w:p>
    <w:p w14:paraId="273E386D" w14:textId="19076413" w:rsidR="00281320" w:rsidRDefault="00281320">
      <w:pPr>
        <w:rPr>
          <w:rFonts w:ascii="Arial" w:hAnsi="Arial" w:cs="Arial"/>
          <w:b/>
          <w:bCs/>
          <w:sz w:val="18"/>
          <w:szCs w:val="18"/>
          <w:u w:val="single"/>
          <w:lang w:val="en-GB"/>
        </w:rPr>
      </w:pPr>
    </w:p>
    <w:p w14:paraId="4B96E267" w14:textId="7678576A" w:rsidR="00281320" w:rsidRDefault="00281320">
      <w:pPr>
        <w:rPr>
          <w:rFonts w:ascii="Arial" w:hAnsi="Arial" w:cs="Arial"/>
          <w:b/>
          <w:bCs/>
          <w:sz w:val="18"/>
          <w:szCs w:val="18"/>
          <w:u w:val="single"/>
          <w:lang w:val="en-GB"/>
        </w:rPr>
      </w:pPr>
    </w:p>
    <w:p w14:paraId="01BE8116" w14:textId="77777777" w:rsidR="00281320" w:rsidRPr="0051025F" w:rsidRDefault="00281320">
      <w:pPr>
        <w:rPr>
          <w:rFonts w:ascii="Arial" w:hAnsi="Arial" w:cs="Arial"/>
          <w:b/>
          <w:bCs/>
          <w:sz w:val="18"/>
          <w:szCs w:val="18"/>
          <w:u w:val="single"/>
          <w:lang w:val="en-GB"/>
        </w:rPr>
      </w:pPr>
    </w:p>
    <w:p w14:paraId="177431B3" w14:textId="77777777" w:rsidR="009C035B" w:rsidRPr="00281320" w:rsidRDefault="009C035B" w:rsidP="00281320">
      <w:pPr>
        <w:pStyle w:val="ListParagraph"/>
        <w:numPr>
          <w:ilvl w:val="0"/>
          <w:numId w:val="8"/>
        </w:numPr>
        <w:ind w:hanging="720"/>
        <w:rPr>
          <w:rFonts w:ascii="Arial" w:hAnsi="Arial" w:cs="Arial"/>
          <w:sz w:val="30"/>
          <w:szCs w:val="30"/>
          <w:u w:val="single"/>
          <w:lang w:val="en-GB"/>
        </w:rPr>
      </w:pPr>
      <w:r w:rsidRPr="00281320">
        <w:rPr>
          <w:rFonts w:ascii="Arial" w:hAnsi="Arial" w:cs="Arial"/>
          <w:b/>
          <w:bCs/>
          <w:sz w:val="30"/>
          <w:szCs w:val="30"/>
          <w:u w:val="single"/>
          <w:lang w:val="en-GB"/>
        </w:rPr>
        <w:t>Combating Illicit Financial Flows and Organized Crime in Georgia</w:t>
      </w:r>
    </w:p>
    <w:p w14:paraId="5FA35274" w14:textId="77777777" w:rsidR="009C035B" w:rsidRPr="0051025F" w:rsidRDefault="009C035B" w:rsidP="009C035B">
      <w:pPr>
        <w:jc w:val="both"/>
        <w:rPr>
          <w:rFonts w:ascii="Arial" w:hAnsi="Arial" w:cs="Arial"/>
          <w:sz w:val="18"/>
          <w:szCs w:val="18"/>
          <w:lang w:val="en-GB"/>
        </w:rPr>
      </w:pPr>
    </w:p>
    <w:p w14:paraId="179F0F59" w14:textId="77777777" w:rsidR="009C035B" w:rsidRPr="0051025F" w:rsidRDefault="009C035B" w:rsidP="009C035B">
      <w:pPr>
        <w:pStyle w:val="ListParagraph"/>
        <w:numPr>
          <w:ilvl w:val="1"/>
          <w:numId w:val="8"/>
        </w:numPr>
        <w:ind w:hanging="720"/>
        <w:jc w:val="both"/>
        <w:rPr>
          <w:rFonts w:ascii="Arial" w:hAnsi="Arial" w:cs="Arial"/>
          <w:b/>
          <w:bCs/>
          <w:sz w:val="18"/>
          <w:szCs w:val="18"/>
          <w:lang w:val="en-GB"/>
        </w:rPr>
      </w:pPr>
      <w:r w:rsidRPr="0051025F">
        <w:rPr>
          <w:rFonts w:ascii="Arial" w:hAnsi="Arial" w:cs="Arial"/>
          <w:b/>
          <w:bCs/>
          <w:sz w:val="18"/>
          <w:szCs w:val="18"/>
          <w:lang w:val="en-GB"/>
        </w:rPr>
        <w:t>Georgia’s Policy Assessment and Reform Landscape</w:t>
      </w:r>
    </w:p>
    <w:p w14:paraId="4C1C8FB0" w14:textId="77777777" w:rsidR="009C035B" w:rsidRPr="0051025F" w:rsidRDefault="009C035B" w:rsidP="009C035B">
      <w:pPr>
        <w:jc w:val="both"/>
        <w:rPr>
          <w:rFonts w:ascii="Arial" w:hAnsi="Arial" w:cs="Arial"/>
          <w:sz w:val="18"/>
          <w:szCs w:val="18"/>
          <w:lang w:val="en-GB"/>
        </w:rPr>
      </w:pPr>
    </w:p>
    <w:p w14:paraId="7EC14247" w14:textId="77777777" w:rsidR="009C035B" w:rsidRPr="0051025F" w:rsidRDefault="009C035B" w:rsidP="009C035B">
      <w:pPr>
        <w:jc w:val="both"/>
        <w:rPr>
          <w:rFonts w:ascii="Arial" w:eastAsiaTheme="minorHAnsi" w:hAnsi="Arial" w:cs="Arial"/>
          <w:sz w:val="18"/>
          <w:szCs w:val="18"/>
          <w:lang w:val="en-GB"/>
        </w:rPr>
      </w:pPr>
      <w:r w:rsidRPr="0051025F">
        <w:rPr>
          <w:rFonts w:ascii="Arial" w:eastAsiaTheme="minorHAnsi" w:hAnsi="Arial" w:cs="Arial"/>
          <w:sz w:val="18"/>
          <w:szCs w:val="18"/>
          <w:lang w:val="en-GB"/>
        </w:rPr>
        <w:t>Georgia prepared a National Risk Assessment (NRA) Report in 2019, in accordance with FATF standards and by the Inter-Agency Council of Georgia led by the Minister of Finance.</w:t>
      </w:r>
      <w:r w:rsidRPr="0051025F">
        <w:rPr>
          <w:rStyle w:val="EndnoteReference"/>
          <w:rFonts w:ascii="Arial" w:eastAsiaTheme="minorHAnsi" w:hAnsi="Arial" w:cs="Arial"/>
          <w:sz w:val="18"/>
          <w:szCs w:val="18"/>
          <w:lang w:val="en-GB"/>
        </w:rPr>
        <w:endnoteReference w:id="146"/>
      </w:r>
      <w:r w:rsidRPr="0051025F">
        <w:rPr>
          <w:rFonts w:ascii="Arial" w:eastAsiaTheme="minorHAnsi" w:hAnsi="Arial" w:cs="Arial"/>
          <w:sz w:val="18"/>
          <w:szCs w:val="18"/>
          <w:lang w:val="en-GB"/>
        </w:rPr>
        <w:t xml:space="preserve"> Georgia has its 2017-2020 National Strategy on Combating Organised Crime and its 2017-2018 Action Plan. Both focus on “(a) combating the so-called thieves-in-law; (b) fighting transit of narcotic drugs; (c) fighting cybercrime and organised crime employing cyber methods, (d) using modern police methods to combat organised crime, and (e) international bilateral and/or multilateral operational and wider law enforcement cooperation in combating organised crime.”</w:t>
      </w:r>
      <w:r w:rsidRPr="0051025F">
        <w:rPr>
          <w:rFonts w:ascii="Arial" w:eastAsiaTheme="minorHAnsi" w:hAnsi="Arial" w:cs="Arial"/>
          <w:sz w:val="18"/>
          <w:szCs w:val="18"/>
          <w:vertAlign w:val="superscript"/>
          <w:lang w:val="en-GB"/>
        </w:rPr>
        <w:endnoteReference w:id="147"/>
      </w:r>
      <w:r w:rsidRPr="0051025F">
        <w:rPr>
          <w:rFonts w:ascii="Arial" w:eastAsiaTheme="minorHAnsi" w:hAnsi="Arial" w:cs="Arial"/>
          <w:sz w:val="18"/>
          <w:szCs w:val="18"/>
          <w:lang w:val="en-GB"/>
        </w:rPr>
        <w:t xml:space="preserve">  </w:t>
      </w:r>
    </w:p>
    <w:p w14:paraId="57189AD9" w14:textId="77777777" w:rsidR="009C035B" w:rsidRPr="0051025F" w:rsidRDefault="009C035B" w:rsidP="009C035B">
      <w:pPr>
        <w:pStyle w:val="ListParagraph"/>
        <w:ind w:left="0" w:firstLine="720"/>
        <w:jc w:val="both"/>
        <w:rPr>
          <w:rFonts w:ascii="Arial" w:hAnsi="Arial" w:cs="Arial"/>
          <w:sz w:val="18"/>
          <w:szCs w:val="18"/>
          <w:lang w:val="en-GB"/>
        </w:rPr>
      </w:pPr>
    </w:p>
    <w:p w14:paraId="65F956D0" w14:textId="77777777" w:rsidR="009C035B" w:rsidRPr="0051025F" w:rsidRDefault="009C035B" w:rsidP="009C035B">
      <w:pPr>
        <w:pStyle w:val="ListParagraph"/>
        <w:ind w:left="0"/>
        <w:jc w:val="both"/>
        <w:rPr>
          <w:rFonts w:ascii="Arial" w:hAnsi="Arial" w:cs="Arial"/>
          <w:sz w:val="18"/>
          <w:szCs w:val="18"/>
          <w:lang w:val="en-GB"/>
        </w:rPr>
      </w:pPr>
      <w:r w:rsidRPr="0051025F">
        <w:rPr>
          <w:rFonts w:ascii="Arial" w:hAnsi="Arial" w:cs="Arial"/>
          <w:sz w:val="18"/>
          <w:szCs w:val="18"/>
          <w:lang w:val="en-GB"/>
        </w:rPr>
        <w:t xml:space="preserve">Combating IFFs and recovering illicitly-obtained assets involve multiple policy areas, and require cross-sectoral and cross-national responses. From crime control measures to financial sector regulation, addressing IFFs requires a wide range of policy measures. Furthermore, just as IFFs are often transnational and interconnected, policy measures implemented to combat and recovery IFFs should be transnational, interrelated, and mutually reinforcing. From crime control to financial regulations, operational effectiveness and transparency should both be prioritized. </w:t>
      </w:r>
    </w:p>
    <w:p w14:paraId="29845D8E" w14:textId="77777777" w:rsidR="009C035B" w:rsidRPr="0051025F" w:rsidRDefault="009C035B" w:rsidP="009C035B">
      <w:pPr>
        <w:pStyle w:val="ListParagraph"/>
        <w:ind w:left="0" w:firstLine="720"/>
        <w:jc w:val="both"/>
        <w:rPr>
          <w:rFonts w:ascii="Arial" w:hAnsi="Arial" w:cs="Arial"/>
          <w:sz w:val="18"/>
          <w:szCs w:val="18"/>
          <w:lang w:val="en-GB"/>
        </w:rPr>
      </w:pPr>
    </w:p>
    <w:p w14:paraId="0DC3D6A6" w14:textId="77777777" w:rsidR="00281320" w:rsidRDefault="009C035B" w:rsidP="009C035B">
      <w:pPr>
        <w:pStyle w:val="ListParagraph"/>
        <w:ind w:left="0"/>
        <w:jc w:val="both"/>
        <w:rPr>
          <w:rFonts w:ascii="Arial" w:hAnsi="Arial" w:cs="Arial"/>
          <w:sz w:val="18"/>
          <w:szCs w:val="18"/>
          <w:lang w:val="en-GB"/>
        </w:rPr>
      </w:pPr>
      <w:r w:rsidRPr="0051025F">
        <w:rPr>
          <w:rFonts w:ascii="Arial" w:hAnsi="Arial" w:cs="Arial"/>
          <w:sz w:val="18"/>
          <w:szCs w:val="18"/>
          <w:lang w:val="en-GB"/>
        </w:rPr>
        <w:t xml:space="preserve">In recent years, Georgia has invested substantially in policy reform measures to combat the nexus of corruption, organized crime, and IFFs. Anti-organized crime and anti-corruption measures became fundamental priorities following the 2003 Rose Revolution. Georgia has continuously demonstrated its commitment to reform, resulting in positive growth and policy outcomes. </w:t>
      </w:r>
    </w:p>
    <w:p w14:paraId="191C5A90" w14:textId="77777777" w:rsidR="00281320" w:rsidRDefault="00281320" w:rsidP="009C035B">
      <w:pPr>
        <w:pStyle w:val="ListParagraph"/>
        <w:ind w:left="0"/>
        <w:jc w:val="both"/>
        <w:rPr>
          <w:rFonts w:ascii="Arial" w:hAnsi="Arial" w:cs="Arial"/>
          <w:sz w:val="18"/>
          <w:szCs w:val="18"/>
          <w:lang w:val="en-GB"/>
        </w:rPr>
      </w:pPr>
    </w:p>
    <w:p w14:paraId="5605CAF4" w14:textId="2D0E4FE9" w:rsidR="009C035B" w:rsidRPr="0051025F" w:rsidRDefault="009C035B" w:rsidP="009C035B">
      <w:pPr>
        <w:pStyle w:val="ListParagraph"/>
        <w:ind w:left="0"/>
        <w:jc w:val="both"/>
        <w:rPr>
          <w:rFonts w:ascii="Arial" w:hAnsi="Arial" w:cs="Arial"/>
          <w:sz w:val="18"/>
          <w:szCs w:val="18"/>
          <w:lang w:val="en-GB"/>
        </w:rPr>
      </w:pPr>
      <w:r w:rsidRPr="0051025F">
        <w:rPr>
          <w:rFonts w:ascii="Arial" w:hAnsi="Arial" w:cs="Arial"/>
          <w:sz w:val="18"/>
          <w:szCs w:val="18"/>
          <w:lang w:val="en-GB"/>
        </w:rPr>
        <w:t>Demonstrating its commitment to reform and international compliance, Georgia is a member of Moneyval and completed its fourth</w:t>
      </w:r>
      <w:r w:rsidR="00276726" w:rsidRPr="0051025F">
        <w:rPr>
          <w:rFonts w:ascii="Arial" w:hAnsi="Arial" w:cs="Arial"/>
          <w:sz w:val="18"/>
          <w:szCs w:val="18"/>
          <w:lang w:val="en-GB"/>
        </w:rPr>
        <w:t>-</w:t>
      </w:r>
      <w:r w:rsidRPr="0051025F">
        <w:rPr>
          <w:rFonts w:ascii="Arial" w:hAnsi="Arial" w:cs="Arial"/>
          <w:sz w:val="18"/>
          <w:szCs w:val="18"/>
          <w:lang w:val="en-GB"/>
        </w:rPr>
        <w:t>round assessment visit in 2012.</w:t>
      </w:r>
      <w:r w:rsidRPr="0051025F">
        <w:rPr>
          <w:rStyle w:val="EndnoteReference"/>
          <w:rFonts w:ascii="Arial" w:hAnsi="Arial" w:cs="Arial"/>
          <w:sz w:val="18"/>
          <w:szCs w:val="18"/>
          <w:lang w:val="en-GB"/>
        </w:rPr>
        <w:endnoteReference w:id="148"/>
      </w:r>
      <w:r w:rsidRPr="0051025F">
        <w:rPr>
          <w:rFonts w:ascii="Arial" w:hAnsi="Arial" w:cs="Arial"/>
          <w:sz w:val="18"/>
          <w:szCs w:val="18"/>
          <w:lang w:val="en-GB"/>
        </w:rPr>
        <w:t xml:space="preserve"> More recently, the Council of Europe completed its 2020-2023 Action Plan for Georgia, which takes into account recommendations and opinions by Moneyval.</w:t>
      </w:r>
      <w:r w:rsidRPr="0051025F">
        <w:rPr>
          <w:rStyle w:val="EndnoteReference"/>
          <w:rFonts w:ascii="Arial" w:hAnsi="Arial" w:cs="Arial"/>
          <w:sz w:val="18"/>
          <w:szCs w:val="18"/>
          <w:lang w:val="en-GB"/>
        </w:rPr>
        <w:endnoteReference w:id="149"/>
      </w:r>
      <w:r w:rsidRPr="0051025F">
        <w:rPr>
          <w:rFonts w:ascii="Arial" w:hAnsi="Arial" w:cs="Arial"/>
          <w:sz w:val="18"/>
          <w:szCs w:val="18"/>
          <w:lang w:val="en-GB"/>
        </w:rPr>
        <w:t xml:space="preserve"> These assessments highlighted the progress made on combating IFFs and implementing effective asset recovery mechanisms. However, both reports outline key areas for improvement, both with respect to IFFs and the recovery of illicitly-obtained assets. </w:t>
      </w:r>
    </w:p>
    <w:p w14:paraId="72C9008A" w14:textId="7A4D412C" w:rsidR="00407B6A" w:rsidRPr="0051025F" w:rsidRDefault="00407B6A" w:rsidP="00774761">
      <w:pPr>
        <w:jc w:val="both"/>
        <w:rPr>
          <w:rFonts w:ascii="Arial" w:hAnsi="Arial" w:cs="Arial"/>
          <w:sz w:val="18"/>
          <w:szCs w:val="18"/>
          <w:lang w:val="en-GB"/>
        </w:rPr>
      </w:pPr>
    </w:p>
    <w:p w14:paraId="2CEECC59" w14:textId="77777777" w:rsidR="003826EE" w:rsidRPr="0051025F" w:rsidRDefault="003826EE" w:rsidP="003826EE">
      <w:pPr>
        <w:pStyle w:val="ListParagraph"/>
        <w:numPr>
          <w:ilvl w:val="1"/>
          <w:numId w:val="8"/>
        </w:numPr>
        <w:ind w:hanging="720"/>
        <w:jc w:val="both"/>
        <w:rPr>
          <w:rFonts w:ascii="Arial" w:hAnsi="Arial" w:cs="Arial"/>
          <w:b/>
          <w:bCs/>
          <w:sz w:val="18"/>
          <w:szCs w:val="18"/>
          <w:lang w:val="en-GB"/>
        </w:rPr>
      </w:pPr>
      <w:r w:rsidRPr="0051025F">
        <w:rPr>
          <w:rFonts w:ascii="Arial" w:hAnsi="Arial" w:cs="Arial"/>
          <w:b/>
          <w:bCs/>
          <w:sz w:val="18"/>
          <w:szCs w:val="18"/>
          <w:lang w:val="en-GB"/>
        </w:rPr>
        <w:t>Georgia’s Legislative Framework on Illicit Financial Flows</w:t>
      </w:r>
    </w:p>
    <w:p w14:paraId="602246C6" w14:textId="77777777" w:rsidR="003826EE" w:rsidRPr="0051025F" w:rsidRDefault="003826EE" w:rsidP="003826EE">
      <w:pPr>
        <w:jc w:val="both"/>
        <w:rPr>
          <w:rFonts w:ascii="Arial" w:hAnsi="Arial" w:cs="Arial"/>
          <w:sz w:val="18"/>
          <w:szCs w:val="18"/>
          <w:lang w:val="en-GB"/>
        </w:rPr>
      </w:pPr>
    </w:p>
    <w:p w14:paraId="1E020EF8" w14:textId="77777777" w:rsidR="003826EE" w:rsidRPr="0051025F" w:rsidRDefault="003826EE" w:rsidP="003826EE">
      <w:pPr>
        <w:ind w:left="720"/>
        <w:jc w:val="both"/>
        <w:rPr>
          <w:rFonts w:ascii="Arial" w:hAnsi="Arial" w:cs="Arial"/>
          <w:i/>
          <w:iCs/>
          <w:sz w:val="18"/>
          <w:szCs w:val="18"/>
          <w:lang w:val="en-GB"/>
        </w:rPr>
      </w:pPr>
      <w:r w:rsidRPr="0051025F">
        <w:rPr>
          <w:rFonts w:ascii="Arial" w:hAnsi="Arial" w:cs="Arial"/>
          <w:i/>
          <w:iCs/>
          <w:sz w:val="18"/>
          <w:szCs w:val="18"/>
          <w:lang w:val="en-GB"/>
        </w:rPr>
        <w:t xml:space="preserve">Legislative Framework on Combating Organized Crime and IFFs </w:t>
      </w:r>
    </w:p>
    <w:p w14:paraId="50050F4B" w14:textId="77777777" w:rsidR="003826EE" w:rsidRPr="0051025F" w:rsidRDefault="003826EE" w:rsidP="003826EE">
      <w:pPr>
        <w:ind w:left="720"/>
        <w:jc w:val="both"/>
        <w:rPr>
          <w:rFonts w:ascii="Arial" w:hAnsi="Arial" w:cs="Arial"/>
          <w:i/>
          <w:iCs/>
          <w:sz w:val="18"/>
          <w:szCs w:val="18"/>
          <w:lang w:val="en-GB"/>
        </w:rPr>
      </w:pPr>
    </w:p>
    <w:p w14:paraId="6D2889DC" w14:textId="77777777" w:rsidR="003826EE" w:rsidRPr="0051025F" w:rsidRDefault="003826EE" w:rsidP="003826EE">
      <w:pPr>
        <w:jc w:val="both"/>
        <w:rPr>
          <w:rFonts w:ascii="Arial" w:hAnsi="Arial" w:cs="Arial"/>
          <w:sz w:val="18"/>
          <w:szCs w:val="18"/>
          <w:lang w:val="en-GB"/>
        </w:rPr>
      </w:pPr>
      <w:r w:rsidRPr="0051025F">
        <w:rPr>
          <w:rFonts w:ascii="Arial" w:hAnsi="Arial" w:cs="Arial"/>
          <w:sz w:val="18"/>
          <w:szCs w:val="18"/>
          <w:lang w:val="en-GB"/>
        </w:rPr>
        <w:t>Georgia has a generally comprehensive legal system for the application of effective anti-organized crime and IFF measures.</w:t>
      </w:r>
      <w:r w:rsidRPr="0051025F">
        <w:rPr>
          <w:rFonts w:ascii="Arial" w:eastAsiaTheme="minorHAnsi" w:hAnsi="Arial" w:cs="Arial"/>
          <w:sz w:val="18"/>
          <w:szCs w:val="18"/>
          <w:lang w:val="en-GB"/>
        </w:rPr>
        <w:t xml:space="preserve"> According to the 2017 NRA, investigative agencies have effective legal instruments to combat organized crime.</w:t>
      </w:r>
      <w:r w:rsidRPr="0051025F">
        <w:rPr>
          <w:rStyle w:val="EndnoteReference"/>
          <w:rFonts w:ascii="Arial" w:eastAsiaTheme="minorHAnsi" w:hAnsi="Arial" w:cs="Arial"/>
          <w:sz w:val="18"/>
          <w:szCs w:val="18"/>
          <w:lang w:val="en-GB"/>
        </w:rPr>
        <w:endnoteReference w:id="150"/>
      </w:r>
      <w:r w:rsidRPr="0051025F">
        <w:rPr>
          <w:rFonts w:ascii="Arial" w:eastAsiaTheme="minorHAnsi" w:hAnsi="Arial" w:cs="Arial"/>
          <w:sz w:val="18"/>
          <w:szCs w:val="18"/>
          <w:lang w:val="en-GB"/>
        </w:rPr>
        <w:t xml:space="preserve"> </w:t>
      </w:r>
      <w:r w:rsidRPr="0051025F">
        <w:rPr>
          <w:rFonts w:ascii="Arial" w:hAnsi="Arial" w:cs="Arial"/>
          <w:sz w:val="18"/>
          <w:szCs w:val="18"/>
          <w:lang w:val="en-GB"/>
        </w:rPr>
        <w:t>In 2004, new criminal code amendments borrowed heavily from the Italian anti-mafia model and the United States Racketeer Influenced and Corrupt Organizations (RICO) Act. In 2009, further reform measures were implemented to close loopholes. Legislation was introduced to enable authorities to confiscate illicitly-obtained money and property, and to introduce the concept of plea bargaining.</w:t>
      </w:r>
      <w:r w:rsidRPr="0051025F">
        <w:rPr>
          <w:rFonts w:ascii="Arial" w:hAnsi="Arial" w:cs="Arial"/>
          <w:sz w:val="18"/>
          <w:szCs w:val="18"/>
          <w:vertAlign w:val="superscript"/>
          <w:lang w:val="en-GB"/>
        </w:rPr>
        <w:endnoteReference w:id="151"/>
      </w:r>
      <w:r w:rsidRPr="0051025F">
        <w:rPr>
          <w:rFonts w:ascii="Arial" w:hAnsi="Arial" w:cs="Arial"/>
          <w:sz w:val="18"/>
          <w:szCs w:val="18"/>
          <w:lang w:val="en-GB"/>
        </w:rPr>
        <w:t xml:space="preserve"> </w:t>
      </w:r>
    </w:p>
    <w:p w14:paraId="473DA00D" w14:textId="77777777" w:rsidR="003826EE" w:rsidRPr="0051025F" w:rsidRDefault="003826EE" w:rsidP="003826EE">
      <w:pPr>
        <w:ind w:firstLine="720"/>
        <w:jc w:val="both"/>
        <w:rPr>
          <w:rFonts w:ascii="Arial" w:hAnsi="Arial" w:cs="Arial"/>
          <w:sz w:val="18"/>
          <w:szCs w:val="18"/>
          <w:lang w:val="en-GB"/>
        </w:rPr>
      </w:pPr>
    </w:p>
    <w:p w14:paraId="2231F88D" w14:textId="77777777" w:rsidR="003826EE" w:rsidRPr="0051025F" w:rsidRDefault="003826EE" w:rsidP="003826EE">
      <w:pPr>
        <w:jc w:val="both"/>
        <w:rPr>
          <w:rFonts w:ascii="Arial" w:hAnsi="Arial" w:cs="Arial"/>
          <w:sz w:val="18"/>
          <w:szCs w:val="18"/>
          <w:lang w:val="en-GB"/>
        </w:rPr>
      </w:pPr>
      <w:r w:rsidRPr="0051025F">
        <w:rPr>
          <w:rFonts w:ascii="Arial" w:hAnsi="Arial" w:cs="Arial"/>
          <w:sz w:val="18"/>
          <w:szCs w:val="18"/>
          <w:lang w:val="en-GB"/>
        </w:rPr>
        <w:t>In 2018, Georgia approved a package of legislative amendments aimed at introducing stricter punishment for membership in, and leadership of, criminal organizations. The amendments were to the CPCG, the CCG, the Law of Georgia on Organized Crime and Racketeering, and the Civil Procedure Code of Georgia (CPG).</w:t>
      </w:r>
      <w:r w:rsidRPr="0051025F">
        <w:rPr>
          <w:rFonts w:ascii="Arial" w:hAnsi="Arial" w:cs="Arial"/>
          <w:sz w:val="18"/>
          <w:szCs w:val="18"/>
          <w:vertAlign w:val="superscript"/>
          <w:lang w:val="en-GB"/>
        </w:rPr>
        <w:endnoteReference w:id="152"/>
      </w:r>
      <w:r w:rsidRPr="0051025F">
        <w:rPr>
          <w:rFonts w:ascii="Arial" w:hAnsi="Arial" w:cs="Arial"/>
          <w:sz w:val="18"/>
          <w:szCs w:val="18"/>
          <w:lang w:val="en-GB"/>
        </w:rPr>
        <w:t xml:space="preserve"> In October 2019, Georgia adopted new legislation and an assessment tool aimed at creating effective anti-money laundering (AML) and counter-terrorism financing (CTF) monitoring and enforcement mechanisms. The new legislation took important steps towards increasing effective legislation on combating money laundering and IFFs. Such steps included extended enhanced due diligence measures to domestic politically exposed persons (PEPs) and increased the ability of law enforcement to retrieve financial investigation information.</w:t>
      </w:r>
      <w:r w:rsidRPr="0051025F">
        <w:rPr>
          <w:rFonts w:ascii="Arial" w:hAnsi="Arial" w:cs="Arial"/>
          <w:sz w:val="18"/>
          <w:szCs w:val="18"/>
          <w:vertAlign w:val="superscript"/>
          <w:lang w:val="en-GB"/>
        </w:rPr>
        <w:endnoteReference w:id="153"/>
      </w:r>
      <w:r w:rsidRPr="0051025F">
        <w:rPr>
          <w:rFonts w:ascii="Arial" w:hAnsi="Arial" w:cs="Arial"/>
          <w:sz w:val="18"/>
          <w:szCs w:val="18"/>
          <w:lang w:val="en-GB"/>
        </w:rPr>
        <w:t xml:space="preserve">   There are various laws, legislative measures, specialized </w:t>
      </w:r>
      <w:r w:rsidRPr="0051025F">
        <w:rPr>
          <w:rFonts w:ascii="Arial" w:hAnsi="Arial" w:cs="Arial"/>
          <w:sz w:val="18"/>
          <w:szCs w:val="18"/>
          <w:lang w:val="en-GB"/>
        </w:rPr>
        <w:t xml:space="preserve">prosecution offices and law enforcement bodies that combat organized crime in Georgia.  </w:t>
      </w:r>
    </w:p>
    <w:p w14:paraId="72190D4A" w14:textId="77777777" w:rsidR="003826EE" w:rsidRPr="0051025F" w:rsidRDefault="003826EE" w:rsidP="003826EE">
      <w:pPr>
        <w:ind w:firstLine="720"/>
        <w:jc w:val="both"/>
        <w:rPr>
          <w:rFonts w:ascii="Arial" w:hAnsi="Arial" w:cs="Arial"/>
          <w:sz w:val="18"/>
          <w:szCs w:val="18"/>
          <w:lang w:val="en-GB"/>
        </w:rPr>
      </w:pPr>
    </w:p>
    <w:p w14:paraId="461FC871" w14:textId="77777777" w:rsidR="003826EE" w:rsidRPr="0051025F" w:rsidRDefault="003826EE" w:rsidP="003826EE">
      <w:pPr>
        <w:pStyle w:val="ListParagraph"/>
        <w:numPr>
          <w:ilvl w:val="0"/>
          <w:numId w:val="28"/>
        </w:numPr>
        <w:ind w:hanging="450"/>
        <w:jc w:val="both"/>
        <w:rPr>
          <w:rFonts w:ascii="Arial" w:eastAsiaTheme="minorHAnsi" w:hAnsi="Arial" w:cs="Arial"/>
          <w:sz w:val="18"/>
          <w:szCs w:val="18"/>
          <w:lang w:val="en-GB"/>
        </w:rPr>
      </w:pPr>
      <w:r w:rsidRPr="0051025F">
        <w:rPr>
          <w:rFonts w:ascii="Arial" w:eastAsiaTheme="minorHAnsi" w:hAnsi="Arial" w:cs="Arial"/>
          <w:sz w:val="18"/>
          <w:szCs w:val="18"/>
          <w:lang w:val="en-GB"/>
        </w:rPr>
        <w:t>Article 223 of the CCG criminalizes membership in an illegal formation, including a criminal organization</w:t>
      </w:r>
      <w:r w:rsidRPr="0051025F">
        <w:rPr>
          <w:rFonts w:ascii="Arial" w:hAnsi="Arial" w:cs="Arial"/>
          <w:sz w:val="18"/>
          <w:szCs w:val="18"/>
          <w:lang w:val="en-GB"/>
        </w:rPr>
        <w:t>.</w:t>
      </w:r>
      <w:r w:rsidRPr="0051025F">
        <w:rPr>
          <w:rStyle w:val="EndnoteReference"/>
          <w:rFonts w:ascii="Arial" w:hAnsi="Arial" w:cs="Arial"/>
          <w:sz w:val="18"/>
          <w:szCs w:val="18"/>
          <w:lang w:val="en-GB"/>
        </w:rPr>
        <w:endnoteReference w:id="154"/>
      </w:r>
    </w:p>
    <w:p w14:paraId="4C597AEE" w14:textId="77777777" w:rsidR="003826EE" w:rsidRPr="0051025F" w:rsidRDefault="003826EE" w:rsidP="003826EE">
      <w:pPr>
        <w:jc w:val="both"/>
        <w:rPr>
          <w:rFonts w:ascii="Arial" w:eastAsiaTheme="minorHAnsi" w:hAnsi="Arial" w:cs="Arial"/>
          <w:sz w:val="18"/>
          <w:szCs w:val="18"/>
          <w:lang w:val="en-GB"/>
        </w:rPr>
      </w:pPr>
    </w:p>
    <w:p w14:paraId="1FCDDB2C" w14:textId="77777777" w:rsidR="003826EE" w:rsidRPr="0051025F" w:rsidRDefault="003826EE" w:rsidP="003826EE">
      <w:pPr>
        <w:pStyle w:val="ListParagraph"/>
        <w:numPr>
          <w:ilvl w:val="0"/>
          <w:numId w:val="28"/>
        </w:numPr>
        <w:ind w:hanging="450"/>
        <w:jc w:val="both"/>
        <w:rPr>
          <w:rFonts w:ascii="Arial" w:eastAsiaTheme="minorHAnsi" w:hAnsi="Arial" w:cs="Arial"/>
          <w:sz w:val="18"/>
          <w:szCs w:val="18"/>
          <w:lang w:val="en-GB"/>
        </w:rPr>
      </w:pPr>
      <w:r w:rsidRPr="0051025F">
        <w:rPr>
          <w:rFonts w:ascii="Arial" w:eastAsiaTheme="minorHAnsi" w:hAnsi="Arial" w:cs="Arial"/>
          <w:sz w:val="18"/>
          <w:szCs w:val="18"/>
          <w:lang w:val="en-GB"/>
        </w:rPr>
        <w:t>Membership in criminal groups is punishable in Georgia by deprivation of liberty from 7 to 10 years and being a thief in law is 9 to 15 years.</w:t>
      </w:r>
      <w:r w:rsidRPr="0051025F">
        <w:rPr>
          <w:rStyle w:val="EndnoteReference"/>
          <w:rFonts w:ascii="Arial" w:eastAsiaTheme="minorHAnsi" w:hAnsi="Arial" w:cs="Arial"/>
          <w:sz w:val="18"/>
          <w:szCs w:val="18"/>
          <w:lang w:val="en-GB"/>
        </w:rPr>
        <w:endnoteReference w:id="155"/>
      </w:r>
      <w:r w:rsidRPr="0051025F">
        <w:rPr>
          <w:rFonts w:ascii="Arial" w:eastAsiaTheme="minorHAnsi" w:hAnsi="Arial" w:cs="Arial"/>
          <w:sz w:val="18"/>
          <w:szCs w:val="18"/>
          <w:lang w:val="en-GB"/>
        </w:rPr>
        <w:t xml:space="preserve"> </w:t>
      </w:r>
    </w:p>
    <w:p w14:paraId="375DF13D" w14:textId="77777777" w:rsidR="003826EE" w:rsidRPr="0051025F" w:rsidRDefault="003826EE" w:rsidP="003826EE">
      <w:pPr>
        <w:ind w:hanging="450"/>
        <w:jc w:val="both"/>
        <w:rPr>
          <w:rFonts w:ascii="Arial" w:eastAsiaTheme="minorHAnsi" w:hAnsi="Arial" w:cs="Arial"/>
          <w:sz w:val="18"/>
          <w:szCs w:val="18"/>
          <w:lang w:val="en-GB"/>
        </w:rPr>
      </w:pPr>
    </w:p>
    <w:p w14:paraId="29FC8B3A" w14:textId="77777777" w:rsidR="003826EE" w:rsidRPr="0051025F" w:rsidRDefault="003826EE" w:rsidP="003826EE">
      <w:pPr>
        <w:pStyle w:val="ListParagraph"/>
        <w:numPr>
          <w:ilvl w:val="0"/>
          <w:numId w:val="28"/>
        </w:numPr>
        <w:ind w:hanging="450"/>
        <w:jc w:val="both"/>
        <w:rPr>
          <w:rFonts w:ascii="Arial" w:eastAsiaTheme="minorHAnsi" w:hAnsi="Arial" w:cs="Arial"/>
          <w:sz w:val="18"/>
          <w:szCs w:val="18"/>
          <w:lang w:val="en-GB"/>
        </w:rPr>
      </w:pPr>
      <w:r w:rsidRPr="0051025F">
        <w:rPr>
          <w:rFonts w:ascii="Arial" w:hAnsi="Arial" w:cs="Arial"/>
          <w:sz w:val="18"/>
          <w:szCs w:val="18"/>
          <w:lang w:val="en-GB"/>
        </w:rPr>
        <w:t xml:space="preserve">Law No. 2354 of Georgia </w:t>
      </w:r>
      <w:r w:rsidRPr="0051025F">
        <w:rPr>
          <w:rFonts w:ascii="Arial" w:eastAsiaTheme="minorHAnsi" w:hAnsi="Arial" w:cs="Arial"/>
          <w:sz w:val="18"/>
          <w:szCs w:val="18"/>
          <w:lang w:val="en-GB"/>
        </w:rPr>
        <w:t>facilitates the fight against and prevention of organized crime, the “criminal underworld” and racketeering, and the fight against members of the “criminal underworld” “thieves in law” for the protection of private, public and sate interests.</w:t>
      </w:r>
      <w:r w:rsidRPr="0051025F">
        <w:rPr>
          <w:rStyle w:val="EndnoteReference"/>
          <w:rFonts w:ascii="Arial" w:eastAsiaTheme="minorHAnsi" w:hAnsi="Arial" w:cs="Arial"/>
          <w:sz w:val="18"/>
          <w:szCs w:val="18"/>
          <w:lang w:val="en-GB"/>
        </w:rPr>
        <w:endnoteReference w:id="156"/>
      </w:r>
      <w:r w:rsidRPr="0051025F">
        <w:rPr>
          <w:rFonts w:ascii="Arial" w:eastAsiaTheme="minorHAnsi" w:hAnsi="Arial" w:cs="Arial"/>
          <w:sz w:val="18"/>
          <w:szCs w:val="18"/>
          <w:lang w:val="en-GB"/>
        </w:rPr>
        <w:t xml:space="preserve"> </w:t>
      </w:r>
    </w:p>
    <w:p w14:paraId="5875F048" w14:textId="77777777" w:rsidR="003826EE" w:rsidRPr="0051025F" w:rsidRDefault="003826EE" w:rsidP="003826EE">
      <w:pPr>
        <w:pStyle w:val="ListParagraph"/>
        <w:rPr>
          <w:rFonts w:ascii="Arial" w:eastAsiaTheme="minorHAnsi" w:hAnsi="Arial" w:cs="Arial"/>
          <w:sz w:val="18"/>
          <w:szCs w:val="18"/>
          <w:lang w:val="en-GB"/>
        </w:rPr>
      </w:pPr>
    </w:p>
    <w:p w14:paraId="3F8FED8C" w14:textId="77777777" w:rsidR="003826EE" w:rsidRPr="0051025F" w:rsidRDefault="003826EE" w:rsidP="003826EE">
      <w:pPr>
        <w:pStyle w:val="ListParagraph"/>
        <w:numPr>
          <w:ilvl w:val="0"/>
          <w:numId w:val="28"/>
        </w:numPr>
        <w:ind w:hanging="450"/>
        <w:jc w:val="both"/>
        <w:rPr>
          <w:rFonts w:ascii="Arial" w:eastAsiaTheme="minorHAnsi" w:hAnsi="Arial" w:cs="Arial"/>
          <w:sz w:val="18"/>
          <w:szCs w:val="18"/>
          <w:lang w:val="en-GB"/>
        </w:rPr>
      </w:pPr>
      <w:r w:rsidRPr="0051025F">
        <w:rPr>
          <w:rFonts w:ascii="Arial" w:eastAsiaTheme="minorHAnsi" w:hAnsi="Arial" w:cs="Arial"/>
          <w:sz w:val="18"/>
          <w:szCs w:val="18"/>
          <w:lang w:val="en-GB"/>
        </w:rPr>
        <w:t>The notion of membership of a criminal group and related offences was expanded in 2018, strengthening the legal means for combating organized crime in Georgia.</w:t>
      </w:r>
      <w:r w:rsidRPr="0051025F">
        <w:rPr>
          <w:rStyle w:val="EndnoteReference"/>
          <w:rFonts w:ascii="Arial" w:eastAsiaTheme="minorHAnsi" w:hAnsi="Arial" w:cs="Arial"/>
          <w:sz w:val="18"/>
          <w:szCs w:val="18"/>
          <w:lang w:val="en-GB"/>
        </w:rPr>
        <w:endnoteReference w:id="157"/>
      </w:r>
      <w:r w:rsidRPr="0051025F">
        <w:rPr>
          <w:rFonts w:ascii="Arial" w:eastAsiaTheme="minorHAnsi" w:hAnsi="Arial" w:cs="Arial"/>
          <w:sz w:val="18"/>
          <w:szCs w:val="18"/>
          <w:lang w:val="en-GB"/>
        </w:rPr>
        <w:t xml:space="preserve"> </w:t>
      </w:r>
    </w:p>
    <w:p w14:paraId="0F98E336" w14:textId="77777777" w:rsidR="003826EE" w:rsidRPr="0051025F" w:rsidRDefault="003826EE" w:rsidP="003826EE">
      <w:pPr>
        <w:ind w:hanging="450"/>
        <w:jc w:val="both"/>
        <w:rPr>
          <w:rFonts w:ascii="Arial" w:eastAsiaTheme="minorHAnsi" w:hAnsi="Arial" w:cs="Arial"/>
          <w:sz w:val="18"/>
          <w:szCs w:val="18"/>
          <w:lang w:val="en-GB"/>
        </w:rPr>
      </w:pPr>
    </w:p>
    <w:p w14:paraId="77514FCD" w14:textId="77777777" w:rsidR="003826EE" w:rsidRPr="0051025F" w:rsidRDefault="003826EE" w:rsidP="003826EE">
      <w:pPr>
        <w:pStyle w:val="ListParagraph"/>
        <w:numPr>
          <w:ilvl w:val="0"/>
          <w:numId w:val="28"/>
        </w:numPr>
        <w:ind w:hanging="450"/>
        <w:jc w:val="both"/>
        <w:rPr>
          <w:rFonts w:ascii="Arial" w:hAnsi="Arial" w:cs="Arial"/>
          <w:sz w:val="18"/>
          <w:szCs w:val="18"/>
          <w:lang w:val="en-GB"/>
        </w:rPr>
      </w:pPr>
      <w:r w:rsidRPr="0051025F">
        <w:rPr>
          <w:rFonts w:ascii="Arial" w:hAnsi="Arial" w:cs="Arial"/>
          <w:sz w:val="18"/>
          <w:szCs w:val="18"/>
          <w:lang w:val="en-GB"/>
        </w:rPr>
        <w:t>Law No. 5183 of Georgia facilitates the fight against drug-related crime, the prevention of the spread of drug addiction, the protection of private, public and state interests against drug dealers and persons assisting in drug-related activities, and the prevention of the use and spread of narcotic drugs.</w:t>
      </w:r>
      <w:r w:rsidRPr="0051025F">
        <w:rPr>
          <w:rStyle w:val="EndnoteReference"/>
          <w:rFonts w:ascii="Arial" w:hAnsi="Arial" w:cs="Arial"/>
          <w:sz w:val="18"/>
          <w:szCs w:val="18"/>
          <w:lang w:val="en-GB"/>
        </w:rPr>
        <w:endnoteReference w:id="158"/>
      </w:r>
    </w:p>
    <w:p w14:paraId="056F6CBA" w14:textId="77777777" w:rsidR="003826EE" w:rsidRPr="0051025F" w:rsidRDefault="003826EE" w:rsidP="003826EE">
      <w:pPr>
        <w:pStyle w:val="ListParagraph"/>
        <w:rPr>
          <w:rFonts w:ascii="Arial" w:hAnsi="Arial" w:cs="Arial"/>
          <w:sz w:val="18"/>
          <w:szCs w:val="18"/>
          <w:lang w:val="en-GB"/>
        </w:rPr>
      </w:pPr>
    </w:p>
    <w:p w14:paraId="1EAADBC9" w14:textId="77777777" w:rsidR="003826EE" w:rsidRPr="0051025F" w:rsidRDefault="003826EE" w:rsidP="003826EE">
      <w:pPr>
        <w:pStyle w:val="ListParagraph"/>
        <w:numPr>
          <w:ilvl w:val="0"/>
          <w:numId w:val="28"/>
        </w:numPr>
        <w:ind w:hanging="450"/>
        <w:jc w:val="both"/>
        <w:rPr>
          <w:rFonts w:ascii="Arial" w:hAnsi="Arial" w:cs="Arial"/>
          <w:sz w:val="18"/>
          <w:szCs w:val="18"/>
          <w:lang w:val="en-GB"/>
        </w:rPr>
      </w:pPr>
      <w:r w:rsidRPr="0051025F">
        <w:rPr>
          <w:rFonts w:ascii="Arial" w:hAnsi="Arial" w:cs="Arial"/>
          <w:sz w:val="18"/>
          <w:szCs w:val="18"/>
          <w:lang w:val="en-GB"/>
        </w:rPr>
        <w:t>Georgian law criminalizes any form of human trafficking, including for purposes of sexual and labour exploitation. Such trafficking is punishable by imprisonment from 7 to 20 years (or higher in cases involving minors).</w:t>
      </w:r>
      <w:r w:rsidRPr="0051025F">
        <w:rPr>
          <w:rStyle w:val="EndnoteReference"/>
          <w:rFonts w:ascii="Arial" w:hAnsi="Arial" w:cs="Arial"/>
          <w:sz w:val="18"/>
          <w:szCs w:val="18"/>
          <w:lang w:val="en-GB"/>
        </w:rPr>
        <w:endnoteReference w:id="159"/>
      </w:r>
      <w:r w:rsidRPr="0051025F">
        <w:rPr>
          <w:rFonts w:ascii="Arial" w:hAnsi="Arial" w:cs="Arial"/>
          <w:sz w:val="18"/>
          <w:szCs w:val="18"/>
          <w:lang w:val="en-GB"/>
        </w:rPr>
        <w:t xml:space="preserve"> </w:t>
      </w:r>
    </w:p>
    <w:p w14:paraId="1BBE7B0C" w14:textId="77777777" w:rsidR="003826EE" w:rsidRPr="0051025F" w:rsidRDefault="003826EE" w:rsidP="003826EE">
      <w:pPr>
        <w:ind w:hanging="450"/>
        <w:jc w:val="both"/>
        <w:rPr>
          <w:rFonts w:ascii="Arial" w:hAnsi="Arial" w:cs="Arial"/>
          <w:sz w:val="18"/>
          <w:szCs w:val="18"/>
          <w:lang w:val="en-GB"/>
        </w:rPr>
      </w:pPr>
    </w:p>
    <w:p w14:paraId="75834AB5" w14:textId="77777777" w:rsidR="003826EE" w:rsidRPr="0051025F" w:rsidRDefault="003826EE" w:rsidP="003826EE">
      <w:pPr>
        <w:pStyle w:val="ListParagraph"/>
        <w:numPr>
          <w:ilvl w:val="0"/>
          <w:numId w:val="28"/>
        </w:numPr>
        <w:ind w:hanging="450"/>
        <w:jc w:val="both"/>
        <w:rPr>
          <w:rFonts w:ascii="Arial" w:hAnsi="Arial" w:cs="Arial"/>
          <w:sz w:val="18"/>
          <w:szCs w:val="18"/>
          <w:lang w:val="en-GB"/>
        </w:rPr>
      </w:pPr>
      <w:r w:rsidRPr="0051025F">
        <w:rPr>
          <w:rFonts w:ascii="Arial" w:hAnsi="Arial" w:cs="Arial"/>
          <w:sz w:val="18"/>
          <w:szCs w:val="18"/>
          <w:lang w:val="en-GB"/>
        </w:rPr>
        <w:t>Article 230 to 234 of CCG facilitates the fight against the trafficking of CBRN materials. Under article 230, the illegal handling or transfer of CBRN material shall be punishable by imprisonment for a term of 5 to 10 years. Under article 234, the transit or import of CBRN waste in the territory of Georgia shall be punishable by a fine or imprisonment for a term of 5 to 10 years.</w:t>
      </w:r>
      <w:r w:rsidRPr="0051025F">
        <w:rPr>
          <w:rStyle w:val="EndnoteReference"/>
          <w:rFonts w:ascii="Arial" w:hAnsi="Arial" w:cs="Arial"/>
          <w:sz w:val="18"/>
          <w:szCs w:val="18"/>
          <w:lang w:val="en-GB"/>
        </w:rPr>
        <w:endnoteReference w:id="160"/>
      </w:r>
    </w:p>
    <w:p w14:paraId="48D5E94E" w14:textId="77777777" w:rsidR="003826EE" w:rsidRPr="0051025F" w:rsidRDefault="003826EE" w:rsidP="003826EE">
      <w:pPr>
        <w:pStyle w:val="ListParagraph"/>
        <w:rPr>
          <w:rFonts w:ascii="Arial" w:hAnsi="Arial" w:cs="Arial"/>
          <w:sz w:val="18"/>
          <w:szCs w:val="18"/>
          <w:lang w:val="en-GB"/>
        </w:rPr>
      </w:pPr>
    </w:p>
    <w:p w14:paraId="51643060" w14:textId="77777777" w:rsidR="003826EE" w:rsidRPr="0051025F" w:rsidRDefault="003826EE" w:rsidP="003826EE">
      <w:pPr>
        <w:pStyle w:val="ListParagraph"/>
        <w:numPr>
          <w:ilvl w:val="0"/>
          <w:numId w:val="28"/>
        </w:numPr>
        <w:ind w:hanging="450"/>
        <w:jc w:val="both"/>
        <w:rPr>
          <w:rFonts w:ascii="Arial" w:hAnsi="Arial" w:cs="Arial"/>
          <w:sz w:val="18"/>
          <w:szCs w:val="18"/>
          <w:lang w:val="en-GB"/>
        </w:rPr>
      </w:pPr>
      <w:r w:rsidRPr="0051025F">
        <w:rPr>
          <w:rFonts w:ascii="Arial" w:hAnsi="Arial" w:cs="Arial"/>
          <w:sz w:val="18"/>
          <w:szCs w:val="18"/>
          <w:lang w:val="en-GB"/>
        </w:rPr>
        <w:t>Georgia has a National Strategy of Georgia on the Fight Against Terrorism 2019-2021.</w:t>
      </w:r>
      <w:r w:rsidRPr="0051025F">
        <w:rPr>
          <w:rStyle w:val="EndnoteReference"/>
          <w:rFonts w:ascii="Arial" w:hAnsi="Arial" w:cs="Arial"/>
          <w:sz w:val="18"/>
          <w:szCs w:val="18"/>
          <w:lang w:val="en-GB"/>
        </w:rPr>
        <w:endnoteReference w:id="161"/>
      </w:r>
      <w:r w:rsidRPr="0051025F">
        <w:rPr>
          <w:rFonts w:ascii="Arial" w:hAnsi="Arial" w:cs="Arial"/>
          <w:sz w:val="18"/>
          <w:szCs w:val="18"/>
          <w:lang w:val="en-GB"/>
        </w:rPr>
        <w:t xml:space="preserve"> </w:t>
      </w:r>
    </w:p>
    <w:p w14:paraId="0BA0A0F4" w14:textId="77777777" w:rsidR="003826EE" w:rsidRPr="0051025F" w:rsidRDefault="003826EE" w:rsidP="003826EE">
      <w:pPr>
        <w:rPr>
          <w:rFonts w:ascii="Arial" w:hAnsi="Arial" w:cs="Arial"/>
          <w:sz w:val="18"/>
          <w:szCs w:val="18"/>
          <w:lang w:val="en-GB"/>
        </w:rPr>
      </w:pPr>
    </w:p>
    <w:p w14:paraId="2C4B6E75" w14:textId="77777777" w:rsidR="003826EE" w:rsidRPr="0051025F" w:rsidRDefault="003826EE" w:rsidP="003826EE">
      <w:pPr>
        <w:pStyle w:val="ListParagraph"/>
        <w:numPr>
          <w:ilvl w:val="0"/>
          <w:numId w:val="28"/>
        </w:numPr>
        <w:ind w:hanging="450"/>
        <w:jc w:val="both"/>
        <w:rPr>
          <w:rFonts w:ascii="Arial" w:hAnsi="Arial" w:cs="Arial"/>
          <w:sz w:val="18"/>
          <w:szCs w:val="18"/>
          <w:lang w:val="en-GB"/>
        </w:rPr>
      </w:pPr>
      <w:r w:rsidRPr="0051025F">
        <w:rPr>
          <w:rFonts w:ascii="Arial" w:hAnsi="Arial" w:cs="Arial"/>
          <w:sz w:val="18"/>
          <w:szCs w:val="18"/>
          <w:lang w:val="en-GB"/>
        </w:rPr>
        <w:t>In 2017, Georgia adopted the Rules of Providing Information and Filing the Illegal Income Legalization and Terrorism Financing Risk Supervisory Reports by Commercial Banks, with the intent to improve combating and reporting of terrorism financing.</w:t>
      </w:r>
      <w:r w:rsidRPr="0051025F">
        <w:rPr>
          <w:rStyle w:val="EndnoteReference"/>
          <w:rFonts w:ascii="Arial" w:hAnsi="Arial" w:cs="Arial"/>
          <w:sz w:val="18"/>
          <w:szCs w:val="18"/>
          <w:lang w:val="en-GB"/>
        </w:rPr>
        <w:endnoteReference w:id="162"/>
      </w:r>
    </w:p>
    <w:p w14:paraId="64D952B9" w14:textId="77777777" w:rsidR="003826EE" w:rsidRPr="0051025F" w:rsidRDefault="003826EE" w:rsidP="003826EE">
      <w:pPr>
        <w:ind w:hanging="450"/>
        <w:jc w:val="both"/>
        <w:rPr>
          <w:rFonts w:ascii="Arial" w:hAnsi="Arial" w:cs="Arial"/>
          <w:sz w:val="18"/>
          <w:szCs w:val="18"/>
          <w:lang w:val="en-GB"/>
        </w:rPr>
      </w:pPr>
    </w:p>
    <w:p w14:paraId="00476358" w14:textId="77777777" w:rsidR="003826EE" w:rsidRPr="0051025F" w:rsidRDefault="003826EE" w:rsidP="003826EE">
      <w:pPr>
        <w:pStyle w:val="ListParagraph"/>
        <w:numPr>
          <w:ilvl w:val="0"/>
          <w:numId w:val="28"/>
        </w:numPr>
        <w:ind w:hanging="450"/>
        <w:jc w:val="both"/>
        <w:rPr>
          <w:rFonts w:ascii="Arial" w:hAnsi="Arial" w:cs="Arial"/>
          <w:sz w:val="18"/>
          <w:szCs w:val="18"/>
          <w:lang w:val="en-GB"/>
        </w:rPr>
      </w:pPr>
      <w:r w:rsidRPr="0051025F">
        <w:rPr>
          <w:rFonts w:ascii="Arial" w:hAnsi="Arial" w:cs="Arial"/>
          <w:sz w:val="18"/>
          <w:szCs w:val="18"/>
          <w:lang w:val="en-GB"/>
        </w:rPr>
        <w:t xml:space="preserve">The Prosecutor’s Office (POG) conducts investigations in selected cases and exercises procedural guidance over the investigation of all crimes. It also undertakes </w:t>
      </w:r>
      <w:r w:rsidRPr="0051025F">
        <w:rPr>
          <w:rFonts w:ascii="Arial" w:hAnsi="Arial" w:cs="Arial"/>
          <w:sz w:val="18"/>
          <w:szCs w:val="18"/>
          <w:lang w:val="en-GB"/>
        </w:rPr>
        <w:lastRenderedPageBreak/>
        <w:t>criminal prosecution and participates in criminal law cases at court. It coordinates the fight on crime and carries out international judicial cooperation.</w:t>
      </w:r>
      <w:r w:rsidRPr="0051025F">
        <w:rPr>
          <w:rFonts w:ascii="Arial" w:hAnsi="Arial" w:cs="Arial"/>
          <w:sz w:val="18"/>
          <w:szCs w:val="18"/>
          <w:vertAlign w:val="superscript"/>
          <w:lang w:val="en-GB"/>
        </w:rPr>
        <w:endnoteReference w:id="163"/>
      </w:r>
    </w:p>
    <w:p w14:paraId="4DBADC2B" w14:textId="77777777" w:rsidR="003826EE" w:rsidRPr="0051025F" w:rsidRDefault="003826EE" w:rsidP="003826EE">
      <w:pPr>
        <w:ind w:hanging="450"/>
        <w:jc w:val="both"/>
        <w:rPr>
          <w:rFonts w:ascii="Arial" w:hAnsi="Arial" w:cs="Arial"/>
          <w:sz w:val="18"/>
          <w:szCs w:val="18"/>
          <w:lang w:val="en-GB"/>
        </w:rPr>
      </w:pPr>
    </w:p>
    <w:p w14:paraId="3F47882E" w14:textId="77777777" w:rsidR="00281320" w:rsidRDefault="003826EE" w:rsidP="00281320">
      <w:pPr>
        <w:pStyle w:val="ListParagraph"/>
        <w:numPr>
          <w:ilvl w:val="0"/>
          <w:numId w:val="28"/>
        </w:numPr>
        <w:ind w:hanging="450"/>
        <w:jc w:val="both"/>
        <w:rPr>
          <w:rFonts w:ascii="Arial" w:hAnsi="Arial" w:cs="Arial"/>
          <w:sz w:val="18"/>
          <w:szCs w:val="18"/>
          <w:lang w:val="en-GB"/>
        </w:rPr>
      </w:pPr>
      <w:r w:rsidRPr="0051025F">
        <w:rPr>
          <w:rFonts w:ascii="Arial" w:hAnsi="Arial" w:cs="Arial"/>
          <w:sz w:val="18"/>
          <w:szCs w:val="18"/>
          <w:lang w:val="en-GB"/>
        </w:rPr>
        <w:t>The POG has a Special Unit that investigates complex corruption and money laundering crimes.</w:t>
      </w:r>
      <w:r w:rsidRPr="0051025F">
        <w:rPr>
          <w:rStyle w:val="EndnoteReference"/>
          <w:rFonts w:ascii="Arial" w:hAnsi="Arial" w:cs="Arial"/>
          <w:sz w:val="18"/>
          <w:szCs w:val="18"/>
          <w:lang w:val="en-GB"/>
        </w:rPr>
        <w:endnoteReference w:id="164"/>
      </w:r>
    </w:p>
    <w:p w14:paraId="6E31CC40" w14:textId="6E11E33D" w:rsidR="003826EE" w:rsidRPr="00281320" w:rsidRDefault="003826EE" w:rsidP="00281320">
      <w:pPr>
        <w:jc w:val="both"/>
        <w:rPr>
          <w:rFonts w:ascii="Arial" w:hAnsi="Arial" w:cs="Arial"/>
          <w:sz w:val="18"/>
          <w:szCs w:val="18"/>
          <w:lang w:val="en-GB"/>
        </w:rPr>
      </w:pPr>
      <w:r w:rsidRPr="00281320">
        <w:rPr>
          <w:rFonts w:ascii="Arial" w:hAnsi="Arial" w:cs="Arial"/>
          <w:sz w:val="18"/>
          <w:szCs w:val="18"/>
          <w:lang w:val="en-GB"/>
        </w:rPr>
        <w:tab/>
      </w:r>
    </w:p>
    <w:p w14:paraId="0775ABAA" w14:textId="77777777" w:rsidR="003826EE" w:rsidRPr="0051025F" w:rsidRDefault="003826EE" w:rsidP="003826EE">
      <w:pPr>
        <w:pStyle w:val="ListParagraph"/>
        <w:numPr>
          <w:ilvl w:val="0"/>
          <w:numId w:val="28"/>
        </w:numPr>
        <w:ind w:hanging="450"/>
        <w:jc w:val="both"/>
        <w:rPr>
          <w:rFonts w:ascii="Arial" w:hAnsi="Arial" w:cs="Arial"/>
          <w:color w:val="000000" w:themeColor="text1"/>
          <w:sz w:val="18"/>
          <w:szCs w:val="18"/>
          <w:lang w:val="en-GB"/>
        </w:rPr>
      </w:pPr>
      <w:r w:rsidRPr="0051025F">
        <w:rPr>
          <w:rFonts w:ascii="Arial" w:hAnsi="Arial" w:cs="Arial"/>
          <w:color w:val="000000" w:themeColor="text1"/>
          <w:sz w:val="18"/>
          <w:szCs w:val="18"/>
          <w:lang w:val="en-GB"/>
        </w:rPr>
        <w:t xml:space="preserve">The State Security Service of Georgia (SSSG) was separated from the Ministry of Internal Affairs (MIA) and started functioning as an independent agency in 2015 through the Law on the State Security Service. Part of its mandate is to combat transnational organized crime and international crime. </w:t>
      </w:r>
    </w:p>
    <w:p w14:paraId="48474856" w14:textId="77777777" w:rsidR="003826EE" w:rsidRPr="0051025F" w:rsidRDefault="003826EE" w:rsidP="003826EE">
      <w:pPr>
        <w:pStyle w:val="ListParagraph"/>
        <w:rPr>
          <w:rFonts w:ascii="Arial" w:hAnsi="Arial" w:cs="Arial"/>
          <w:color w:val="000000" w:themeColor="text1"/>
          <w:sz w:val="18"/>
          <w:szCs w:val="18"/>
          <w:lang w:val="en-GB"/>
        </w:rPr>
      </w:pPr>
    </w:p>
    <w:p w14:paraId="71AEF231" w14:textId="77777777" w:rsidR="003826EE" w:rsidRPr="0051025F" w:rsidRDefault="003826EE" w:rsidP="003826EE">
      <w:pPr>
        <w:pStyle w:val="ListParagraph"/>
        <w:numPr>
          <w:ilvl w:val="0"/>
          <w:numId w:val="28"/>
        </w:numPr>
        <w:ind w:hanging="450"/>
        <w:jc w:val="both"/>
        <w:rPr>
          <w:rFonts w:ascii="Arial" w:hAnsi="Arial" w:cs="Arial"/>
          <w:color w:val="000000" w:themeColor="text1"/>
          <w:sz w:val="18"/>
          <w:szCs w:val="18"/>
          <w:lang w:val="en-GB"/>
        </w:rPr>
      </w:pPr>
      <w:r w:rsidRPr="0051025F">
        <w:rPr>
          <w:rFonts w:ascii="Arial" w:hAnsi="Arial" w:cs="Arial"/>
          <w:color w:val="000000" w:themeColor="text1"/>
          <w:sz w:val="18"/>
          <w:szCs w:val="18"/>
          <w:lang w:val="en-GB"/>
        </w:rPr>
        <w:t>The SSSG also is mandated to coordinate and monitor the CBRN Threat Reduction Strategy. It is responsible for detection of illicit trafficking cases of CBRN material. The SSSG leads the Coordination Council on Combating Chemical, Biological, Radiological and Nuclear Threats. This council approves CBRN strategy and action plans.</w:t>
      </w:r>
      <w:r w:rsidRPr="0051025F">
        <w:rPr>
          <w:rStyle w:val="EndnoteReference"/>
          <w:rFonts w:ascii="Arial" w:hAnsi="Arial" w:cs="Arial"/>
          <w:color w:val="000000" w:themeColor="text1"/>
          <w:sz w:val="18"/>
          <w:szCs w:val="18"/>
          <w:lang w:val="en-GB"/>
        </w:rPr>
        <w:endnoteReference w:id="165"/>
      </w:r>
      <w:r w:rsidRPr="0051025F">
        <w:rPr>
          <w:rFonts w:ascii="Arial" w:hAnsi="Arial" w:cs="Arial"/>
          <w:color w:val="000000" w:themeColor="text1"/>
          <w:sz w:val="18"/>
          <w:szCs w:val="18"/>
          <w:lang w:val="en-GB"/>
        </w:rPr>
        <w:t xml:space="preserve"> </w:t>
      </w:r>
    </w:p>
    <w:p w14:paraId="5F8E31AB" w14:textId="77777777" w:rsidR="003826EE" w:rsidRPr="0051025F" w:rsidRDefault="003826EE" w:rsidP="003826EE">
      <w:pPr>
        <w:pStyle w:val="ListParagraph"/>
        <w:ind w:hanging="450"/>
        <w:jc w:val="both"/>
        <w:rPr>
          <w:rFonts w:ascii="Arial" w:hAnsi="Arial" w:cs="Arial"/>
          <w:color w:val="000000" w:themeColor="text1"/>
          <w:sz w:val="18"/>
          <w:szCs w:val="18"/>
          <w:lang w:val="en-GB"/>
        </w:rPr>
      </w:pPr>
    </w:p>
    <w:p w14:paraId="6D144E4D" w14:textId="77777777" w:rsidR="003826EE" w:rsidRPr="0051025F" w:rsidRDefault="003826EE" w:rsidP="003826EE">
      <w:pPr>
        <w:pStyle w:val="ListParagraph"/>
        <w:numPr>
          <w:ilvl w:val="0"/>
          <w:numId w:val="28"/>
        </w:numPr>
        <w:ind w:hanging="450"/>
        <w:jc w:val="both"/>
        <w:rPr>
          <w:rFonts w:ascii="Arial" w:hAnsi="Arial" w:cs="Arial"/>
          <w:color w:val="000000" w:themeColor="text1"/>
          <w:sz w:val="18"/>
          <w:szCs w:val="18"/>
          <w:lang w:val="en-GB"/>
        </w:rPr>
      </w:pPr>
      <w:r w:rsidRPr="0051025F">
        <w:rPr>
          <w:rFonts w:ascii="Arial" w:hAnsi="Arial" w:cs="Arial"/>
          <w:color w:val="000000" w:themeColor="text1"/>
          <w:sz w:val="18"/>
          <w:szCs w:val="18"/>
          <w:lang w:val="en-GB"/>
        </w:rPr>
        <w:t>The SSSG is also the main authority for combating terrorism, together with the Ministry of Defence (MOD), the Intelligence Service, and the Special State Protection Service.</w:t>
      </w:r>
      <w:r w:rsidRPr="0051025F">
        <w:rPr>
          <w:rFonts w:ascii="Arial" w:hAnsi="Arial" w:cs="Arial"/>
          <w:color w:val="000000" w:themeColor="text1"/>
          <w:sz w:val="18"/>
          <w:szCs w:val="18"/>
          <w:vertAlign w:val="superscript"/>
          <w:lang w:val="en-GB"/>
        </w:rPr>
        <w:t xml:space="preserve"> </w:t>
      </w:r>
      <w:r w:rsidRPr="0051025F">
        <w:rPr>
          <w:rFonts w:ascii="Arial" w:hAnsi="Arial" w:cs="Arial"/>
          <w:color w:val="000000" w:themeColor="text1"/>
          <w:sz w:val="18"/>
          <w:szCs w:val="18"/>
          <w:vertAlign w:val="superscript"/>
          <w:lang w:val="en-GB"/>
        </w:rPr>
        <w:endnoteReference w:id="166"/>
      </w:r>
      <w:r w:rsidRPr="0051025F">
        <w:rPr>
          <w:rFonts w:ascii="Arial" w:hAnsi="Arial" w:cs="Arial"/>
          <w:color w:val="000000" w:themeColor="text1"/>
          <w:sz w:val="18"/>
          <w:szCs w:val="18"/>
          <w:lang w:val="en-GB"/>
        </w:rPr>
        <w:t xml:space="preserve"> </w:t>
      </w:r>
    </w:p>
    <w:p w14:paraId="3F0CD05E" w14:textId="77777777" w:rsidR="003826EE" w:rsidRPr="0051025F" w:rsidRDefault="003826EE" w:rsidP="003826EE">
      <w:pPr>
        <w:pStyle w:val="ListParagraph"/>
        <w:rPr>
          <w:rFonts w:ascii="Arial" w:hAnsi="Arial" w:cs="Arial"/>
          <w:color w:val="000000" w:themeColor="text1"/>
          <w:sz w:val="18"/>
          <w:szCs w:val="18"/>
          <w:lang w:val="en-GB"/>
        </w:rPr>
      </w:pPr>
    </w:p>
    <w:p w14:paraId="69A26B4E" w14:textId="77777777" w:rsidR="003826EE" w:rsidRPr="0051025F" w:rsidRDefault="003826EE" w:rsidP="003826EE">
      <w:pPr>
        <w:pStyle w:val="ListParagraph"/>
        <w:numPr>
          <w:ilvl w:val="0"/>
          <w:numId w:val="28"/>
        </w:numPr>
        <w:ind w:hanging="450"/>
        <w:jc w:val="both"/>
        <w:rPr>
          <w:rFonts w:ascii="Arial" w:hAnsi="Arial" w:cs="Arial"/>
          <w:color w:val="000000" w:themeColor="text1"/>
          <w:sz w:val="18"/>
          <w:szCs w:val="18"/>
          <w:lang w:val="en-GB"/>
        </w:rPr>
      </w:pPr>
      <w:r w:rsidRPr="0051025F">
        <w:rPr>
          <w:rFonts w:ascii="Arial" w:hAnsi="Arial" w:cs="Arial"/>
          <w:color w:val="000000" w:themeColor="text1"/>
          <w:sz w:val="18"/>
          <w:szCs w:val="18"/>
          <w:lang w:val="en-GB"/>
        </w:rPr>
        <w:t>The SSSG has an Anticorruption Agency, which detects and investigates corruption cases in the public sector.</w:t>
      </w:r>
      <w:r w:rsidRPr="0051025F">
        <w:rPr>
          <w:rFonts w:ascii="Arial" w:hAnsi="Arial" w:cs="Arial"/>
          <w:color w:val="000000" w:themeColor="text1"/>
          <w:sz w:val="18"/>
          <w:szCs w:val="18"/>
          <w:vertAlign w:val="superscript"/>
          <w:lang w:val="en-GB"/>
        </w:rPr>
        <w:endnoteReference w:id="167"/>
      </w:r>
      <w:r w:rsidRPr="0051025F">
        <w:rPr>
          <w:rFonts w:ascii="Arial" w:hAnsi="Arial" w:cs="Arial"/>
          <w:color w:val="000000" w:themeColor="text1"/>
          <w:sz w:val="18"/>
          <w:szCs w:val="18"/>
          <w:lang w:val="en-GB"/>
        </w:rPr>
        <w:t xml:space="preserve"> </w:t>
      </w:r>
    </w:p>
    <w:p w14:paraId="16FB8247" w14:textId="77777777" w:rsidR="003826EE" w:rsidRPr="0051025F" w:rsidRDefault="003826EE" w:rsidP="003826EE">
      <w:pPr>
        <w:ind w:hanging="450"/>
        <w:jc w:val="both"/>
        <w:rPr>
          <w:rFonts w:ascii="Arial" w:hAnsi="Arial" w:cs="Arial"/>
          <w:color w:val="000000" w:themeColor="text1"/>
          <w:sz w:val="18"/>
          <w:szCs w:val="18"/>
          <w:lang w:val="en-GB"/>
        </w:rPr>
      </w:pPr>
    </w:p>
    <w:p w14:paraId="49C1A9B2" w14:textId="77777777" w:rsidR="003826EE" w:rsidRPr="0051025F" w:rsidRDefault="003826EE" w:rsidP="003826EE">
      <w:pPr>
        <w:pStyle w:val="ListParagraph"/>
        <w:numPr>
          <w:ilvl w:val="0"/>
          <w:numId w:val="28"/>
        </w:numPr>
        <w:ind w:hanging="450"/>
        <w:jc w:val="both"/>
        <w:rPr>
          <w:rFonts w:ascii="Arial" w:hAnsi="Arial" w:cs="Arial"/>
          <w:sz w:val="18"/>
          <w:szCs w:val="18"/>
          <w:lang w:val="en-GB"/>
        </w:rPr>
      </w:pPr>
      <w:r w:rsidRPr="0051025F">
        <w:rPr>
          <w:rFonts w:ascii="Arial" w:hAnsi="Arial" w:cs="Arial"/>
          <w:color w:val="000000" w:themeColor="text1"/>
          <w:sz w:val="18"/>
          <w:szCs w:val="18"/>
          <w:lang w:val="en-GB"/>
        </w:rPr>
        <w:t xml:space="preserve">The Interagency Coordinating Council for Combating Organised Crime was established in 2013 and consists of the POG, MIA, Ministries of Justice, SSSG and Finance and Education. The council drafts the national strategy and action plan against </w:t>
      </w:r>
      <w:r w:rsidRPr="0051025F">
        <w:rPr>
          <w:rFonts w:ascii="Arial" w:hAnsi="Arial" w:cs="Arial"/>
          <w:sz w:val="18"/>
          <w:szCs w:val="18"/>
          <w:lang w:val="en-GB"/>
        </w:rPr>
        <w:t>organized crime.</w:t>
      </w:r>
      <w:r w:rsidRPr="0051025F">
        <w:rPr>
          <w:rFonts w:ascii="Arial" w:hAnsi="Arial" w:cs="Arial"/>
          <w:sz w:val="18"/>
          <w:szCs w:val="18"/>
          <w:vertAlign w:val="superscript"/>
          <w:lang w:val="en-GB"/>
        </w:rPr>
        <w:endnoteReference w:id="168"/>
      </w:r>
      <w:r w:rsidRPr="0051025F">
        <w:rPr>
          <w:rFonts w:ascii="Arial" w:hAnsi="Arial" w:cs="Arial"/>
          <w:sz w:val="18"/>
          <w:szCs w:val="18"/>
          <w:lang w:val="en-GB"/>
        </w:rPr>
        <w:t xml:space="preserve"> </w:t>
      </w:r>
    </w:p>
    <w:p w14:paraId="2597EB94" w14:textId="77777777" w:rsidR="003826EE" w:rsidRPr="0051025F" w:rsidRDefault="003826EE" w:rsidP="003826EE">
      <w:pPr>
        <w:ind w:hanging="450"/>
        <w:jc w:val="both"/>
        <w:rPr>
          <w:rFonts w:ascii="Arial" w:hAnsi="Arial" w:cs="Arial"/>
          <w:sz w:val="18"/>
          <w:szCs w:val="18"/>
          <w:lang w:val="en-GB"/>
        </w:rPr>
      </w:pPr>
    </w:p>
    <w:p w14:paraId="50356568" w14:textId="77777777" w:rsidR="003826EE" w:rsidRPr="0051025F" w:rsidRDefault="003826EE" w:rsidP="003826EE">
      <w:pPr>
        <w:pStyle w:val="ListParagraph"/>
        <w:numPr>
          <w:ilvl w:val="0"/>
          <w:numId w:val="28"/>
        </w:numPr>
        <w:ind w:hanging="450"/>
        <w:jc w:val="both"/>
        <w:rPr>
          <w:rFonts w:ascii="Arial" w:hAnsi="Arial" w:cs="Arial"/>
          <w:sz w:val="18"/>
          <w:szCs w:val="18"/>
          <w:lang w:val="en-GB"/>
        </w:rPr>
      </w:pPr>
      <w:r w:rsidRPr="0051025F">
        <w:rPr>
          <w:rFonts w:ascii="Arial" w:hAnsi="Arial" w:cs="Arial"/>
          <w:sz w:val="18"/>
          <w:szCs w:val="18"/>
          <w:lang w:val="en-GB"/>
        </w:rPr>
        <w:t>The National Bank of Georgia (NBG) and the Ministry of Finance implement tasks related to anti-money laundering. The Ministry of Finance has a Financial Investigation Unit.</w:t>
      </w:r>
      <w:r w:rsidRPr="0051025F">
        <w:rPr>
          <w:rStyle w:val="EndnoteReference"/>
          <w:rFonts w:ascii="Arial" w:hAnsi="Arial" w:cs="Arial"/>
          <w:sz w:val="18"/>
          <w:szCs w:val="18"/>
          <w:lang w:val="en-GB"/>
        </w:rPr>
        <w:endnoteReference w:id="169"/>
      </w:r>
      <w:r w:rsidRPr="0051025F">
        <w:rPr>
          <w:rFonts w:ascii="Arial" w:hAnsi="Arial" w:cs="Arial"/>
          <w:sz w:val="18"/>
          <w:szCs w:val="18"/>
          <w:lang w:val="en-GB"/>
        </w:rPr>
        <w:t xml:space="preserve"> </w:t>
      </w:r>
    </w:p>
    <w:p w14:paraId="2B801C0D" w14:textId="77777777" w:rsidR="003826EE" w:rsidRPr="0051025F" w:rsidRDefault="003826EE" w:rsidP="003826EE">
      <w:pPr>
        <w:ind w:hanging="450"/>
        <w:jc w:val="both"/>
        <w:rPr>
          <w:rFonts w:ascii="Arial" w:hAnsi="Arial" w:cs="Arial"/>
          <w:sz w:val="18"/>
          <w:szCs w:val="18"/>
          <w:lang w:val="en-GB"/>
        </w:rPr>
      </w:pPr>
    </w:p>
    <w:p w14:paraId="6CC0ED52" w14:textId="77777777" w:rsidR="003826EE" w:rsidRPr="0051025F" w:rsidRDefault="003826EE" w:rsidP="003826EE">
      <w:pPr>
        <w:pStyle w:val="ListParagraph"/>
        <w:numPr>
          <w:ilvl w:val="0"/>
          <w:numId w:val="28"/>
        </w:numPr>
        <w:ind w:hanging="450"/>
        <w:jc w:val="both"/>
        <w:rPr>
          <w:rFonts w:ascii="Arial" w:hAnsi="Arial" w:cs="Arial"/>
          <w:sz w:val="18"/>
          <w:szCs w:val="18"/>
          <w:lang w:val="en-GB"/>
        </w:rPr>
      </w:pPr>
      <w:r w:rsidRPr="0051025F">
        <w:rPr>
          <w:rFonts w:ascii="Arial" w:hAnsi="Arial" w:cs="Arial"/>
          <w:sz w:val="18"/>
          <w:szCs w:val="18"/>
          <w:lang w:val="en-GB"/>
        </w:rPr>
        <w:t>The Revenue Service (RS) under the Ministry of Finance inspects goods transiting at the border, including inspection of large vehicles at land borders.</w:t>
      </w:r>
      <w:r w:rsidRPr="0051025F">
        <w:rPr>
          <w:rStyle w:val="EndnoteReference"/>
          <w:rFonts w:ascii="Arial" w:hAnsi="Arial" w:cs="Arial"/>
          <w:sz w:val="18"/>
          <w:szCs w:val="18"/>
          <w:lang w:val="en-GB"/>
        </w:rPr>
        <w:endnoteReference w:id="170"/>
      </w:r>
      <w:r w:rsidRPr="0051025F">
        <w:rPr>
          <w:rFonts w:ascii="Arial" w:hAnsi="Arial" w:cs="Arial"/>
          <w:sz w:val="18"/>
          <w:szCs w:val="18"/>
          <w:lang w:val="en-GB"/>
        </w:rPr>
        <w:t xml:space="preserve"> </w:t>
      </w:r>
    </w:p>
    <w:p w14:paraId="405D5162" w14:textId="77777777" w:rsidR="003826EE" w:rsidRPr="0051025F" w:rsidRDefault="003826EE" w:rsidP="003826EE">
      <w:pPr>
        <w:rPr>
          <w:rFonts w:ascii="Arial" w:hAnsi="Arial" w:cs="Arial"/>
          <w:sz w:val="18"/>
          <w:szCs w:val="18"/>
          <w:lang w:val="en-GB"/>
        </w:rPr>
      </w:pPr>
    </w:p>
    <w:p w14:paraId="5707FA56" w14:textId="77777777" w:rsidR="003826EE" w:rsidRPr="0051025F" w:rsidRDefault="003826EE" w:rsidP="003826EE">
      <w:pPr>
        <w:pStyle w:val="ListParagraph"/>
        <w:numPr>
          <w:ilvl w:val="0"/>
          <w:numId w:val="28"/>
        </w:numPr>
        <w:ind w:hanging="450"/>
        <w:jc w:val="both"/>
        <w:rPr>
          <w:rFonts w:ascii="Arial" w:hAnsi="Arial" w:cs="Arial"/>
          <w:sz w:val="18"/>
          <w:szCs w:val="18"/>
          <w:lang w:val="en-GB"/>
        </w:rPr>
      </w:pPr>
      <w:r w:rsidRPr="0051025F">
        <w:rPr>
          <w:rFonts w:ascii="Arial" w:hAnsi="Arial" w:cs="Arial"/>
          <w:sz w:val="18"/>
          <w:szCs w:val="18"/>
          <w:lang w:val="en-GB"/>
        </w:rPr>
        <w:t>Georgian law criminalizes tax evasion if the amount of tax liability exceeds GEL 100,000. The statute of limitation for tax audits is three years, and in the event of payment of outstanding tax liability within 45 days, the person shall be exempted from criminal liability.</w:t>
      </w:r>
      <w:r w:rsidRPr="0051025F">
        <w:rPr>
          <w:rStyle w:val="EndnoteReference"/>
          <w:rFonts w:ascii="Arial" w:hAnsi="Arial" w:cs="Arial"/>
          <w:sz w:val="18"/>
          <w:szCs w:val="18"/>
          <w:lang w:val="en-GB"/>
        </w:rPr>
        <w:endnoteReference w:id="171"/>
      </w:r>
      <w:r w:rsidRPr="0051025F">
        <w:rPr>
          <w:rFonts w:ascii="Arial" w:hAnsi="Arial" w:cs="Arial"/>
          <w:sz w:val="18"/>
          <w:szCs w:val="18"/>
          <w:lang w:val="en-GB"/>
        </w:rPr>
        <w:t xml:space="preserve"> </w:t>
      </w:r>
    </w:p>
    <w:p w14:paraId="681B97FF" w14:textId="77777777" w:rsidR="003826EE" w:rsidRPr="0051025F" w:rsidRDefault="003826EE" w:rsidP="003826EE">
      <w:pPr>
        <w:pStyle w:val="ListParagraph"/>
        <w:rPr>
          <w:rFonts w:ascii="Arial" w:hAnsi="Arial" w:cs="Arial"/>
          <w:sz w:val="18"/>
          <w:szCs w:val="18"/>
          <w:lang w:val="en-GB"/>
        </w:rPr>
      </w:pPr>
    </w:p>
    <w:p w14:paraId="05A2FAEA" w14:textId="77777777" w:rsidR="003826EE" w:rsidRPr="0051025F" w:rsidRDefault="003826EE" w:rsidP="003826EE">
      <w:pPr>
        <w:pStyle w:val="ListParagraph"/>
        <w:numPr>
          <w:ilvl w:val="0"/>
          <w:numId w:val="28"/>
        </w:numPr>
        <w:ind w:hanging="450"/>
        <w:jc w:val="both"/>
        <w:rPr>
          <w:rFonts w:ascii="Arial" w:hAnsi="Arial" w:cs="Arial"/>
          <w:sz w:val="18"/>
          <w:szCs w:val="18"/>
          <w:lang w:val="en-GB"/>
        </w:rPr>
      </w:pPr>
      <w:r w:rsidRPr="0051025F">
        <w:rPr>
          <w:rFonts w:ascii="Arial" w:hAnsi="Arial" w:cs="Arial"/>
          <w:sz w:val="18"/>
          <w:szCs w:val="18"/>
          <w:lang w:val="en-GB"/>
        </w:rPr>
        <w:t>The RS uses automated risk management systems for tax administration. Selection for entities for tax and custom audits is based on predefined risk factors.</w:t>
      </w:r>
      <w:r w:rsidRPr="0051025F">
        <w:rPr>
          <w:rStyle w:val="EndnoteReference"/>
          <w:rFonts w:ascii="Arial" w:hAnsi="Arial" w:cs="Arial"/>
          <w:sz w:val="18"/>
          <w:szCs w:val="18"/>
          <w:lang w:val="en-GB"/>
        </w:rPr>
        <w:endnoteReference w:id="172"/>
      </w:r>
      <w:r w:rsidRPr="0051025F">
        <w:rPr>
          <w:rFonts w:ascii="Arial" w:hAnsi="Arial" w:cs="Arial"/>
          <w:sz w:val="18"/>
          <w:szCs w:val="18"/>
          <w:lang w:val="en-GB"/>
        </w:rPr>
        <w:t xml:space="preserve"> </w:t>
      </w:r>
    </w:p>
    <w:p w14:paraId="58809E5A" w14:textId="77777777" w:rsidR="003826EE" w:rsidRPr="0051025F" w:rsidRDefault="003826EE" w:rsidP="003826EE">
      <w:pPr>
        <w:pStyle w:val="ListParagraph"/>
        <w:jc w:val="both"/>
        <w:rPr>
          <w:rFonts w:ascii="Arial" w:hAnsi="Arial" w:cs="Arial"/>
          <w:sz w:val="18"/>
          <w:szCs w:val="18"/>
          <w:lang w:val="en-GB"/>
        </w:rPr>
      </w:pPr>
    </w:p>
    <w:p w14:paraId="5947B723" w14:textId="77777777" w:rsidR="003826EE" w:rsidRPr="0051025F" w:rsidRDefault="003826EE" w:rsidP="003826EE">
      <w:pPr>
        <w:pStyle w:val="ListParagraph"/>
        <w:numPr>
          <w:ilvl w:val="0"/>
          <w:numId w:val="28"/>
        </w:numPr>
        <w:jc w:val="both"/>
        <w:rPr>
          <w:rFonts w:ascii="Arial" w:hAnsi="Arial" w:cs="Arial"/>
          <w:sz w:val="18"/>
          <w:szCs w:val="18"/>
          <w:lang w:val="en-GB"/>
        </w:rPr>
      </w:pPr>
      <w:r w:rsidRPr="0051025F">
        <w:rPr>
          <w:rFonts w:ascii="Arial" w:hAnsi="Arial" w:cs="Arial"/>
          <w:sz w:val="18"/>
          <w:szCs w:val="18"/>
          <w:lang w:val="en-GB"/>
        </w:rPr>
        <w:t>Georgia established a Cybercrime Division under the Ministry of Internal Affairs.</w:t>
      </w:r>
      <w:r w:rsidRPr="0051025F">
        <w:rPr>
          <w:rStyle w:val="EndnoteReference"/>
          <w:rFonts w:ascii="Arial" w:hAnsi="Arial" w:cs="Arial"/>
          <w:sz w:val="18"/>
          <w:szCs w:val="18"/>
          <w:lang w:val="en-GB"/>
        </w:rPr>
        <w:endnoteReference w:id="173"/>
      </w:r>
      <w:r w:rsidRPr="0051025F">
        <w:rPr>
          <w:rFonts w:ascii="Arial" w:hAnsi="Arial" w:cs="Arial"/>
          <w:sz w:val="18"/>
          <w:szCs w:val="18"/>
          <w:lang w:val="en-GB"/>
        </w:rPr>
        <w:t xml:space="preserve"> Georgia has a comprehensive legal framework covering information and cybersecurity and its overall cyber security capacity is well organized. The 2017 Global Cybersecurity Index ranked Georgia 8</w:t>
      </w:r>
      <w:r w:rsidRPr="0051025F">
        <w:rPr>
          <w:rFonts w:ascii="Arial" w:hAnsi="Arial" w:cs="Arial"/>
          <w:sz w:val="18"/>
          <w:szCs w:val="18"/>
          <w:vertAlign w:val="superscript"/>
          <w:lang w:val="en-GB"/>
        </w:rPr>
        <w:t>th</w:t>
      </w:r>
      <w:r w:rsidRPr="0051025F">
        <w:rPr>
          <w:rFonts w:ascii="Arial" w:hAnsi="Arial" w:cs="Arial"/>
          <w:sz w:val="18"/>
          <w:szCs w:val="18"/>
          <w:lang w:val="en-GB"/>
        </w:rPr>
        <w:t xml:space="preserve"> overall worldwide. Georgian law criminalizes unauthorized access to a computer system and other offenses stipulated by the Budapest Convention.</w:t>
      </w:r>
      <w:r w:rsidRPr="0051025F">
        <w:rPr>
          <w:rStyle w:val="EndnoteReference"/>
          <w:rFonts w:ascii="Arial" w:hAnsi="Arial" w:cs="Arial"/>
          <w:sz w:val="18"/>
          <w:szCs w:val="18"/>
          <w:lang w:val="en-GB"/>
        </w:rPr>
        <w:endnoteReference w:id="174"/>
      </w:r>
    </w:p>
    <w:p w14:paraId="2F49AEC1" w14:textId="77777777" w:rsidR="003826EE" w:rsidRPr="0051025F" w:rsidRDefault="003826EE" w:rsidP="003826EE">
      <w:pPr>
        <w:pStyle w:val="ListParagraph"/>
        <w:rPr>
          <w:rFonts w:ascii="Arial" w:hAnsi="Arial" w:cs="Arial"/>
          <w:sz w:val="18"/>
          <w:szCs w:val="18"/>
          <w:lang w:val="en-GB"/>
        </w:rPr>
      </w:pPr>
    </w:p>
    <w:p w14:paraId="38C1F150" w14:textId="77777777" w:rsidR="003826EE" w:rsidRPr="0051025F" w:rsidRDefault="003826EE" w:rsidP="003826EE">
      <w:pPr>
        <w:pStyle w:val="ListParagraph"/>
        <w:numPr>
          <w:ilvl w:val="0"/>
          <w:numId w:val="28"/>
        </w:numPr>
        <w:jc w:val="both"/>
        <w:rPr>
          <w:rFonts w:ascii="Arial" w:hAnsi="Arial" w:cs="Arial"/>
          <w:sz w:val="18"/>
          <w:szCs w:val="18"/>
          <w:lang w:val="en-GB"/>
        </w:rPr>
      </w:pPr>
      <w:r w:rsidRPr="0051025F">
        <w:rPr>
          <w:rFonts w:ascii="Arial" w:hAnsi="Arial" w:cs="Arial"/>
          <w:sz w:val="18"/>
          <w:szCs w:val="18"/>
          <w:lang w:val="en-GB"/>
        </w:rPr>
        <w:t>Georgia has implemented various laws and policies to limit the risk of terrorism financing in the country. For example, charities, which are often used as fronts to raise and launder money for terrorism activity, have to register with the RS and must submit activity and financial reports to the RS annually.</w:t>
      </w:r>
      <w:r w:rsidRPr="0051025F">
        <w:rPr>
          <w:rStyle w:val="EndnoteReference"/>
          <w:rFonts w:ascii="Arial" w:hAnsi="Arial" w:cs="Arial"/>
          <w:sz w:val="18"/>
          <w:szCs w:val="18"/>
          <w:lang w:val="en-GB"/>
        </w:rPr>
        <w:endnoteReference w:id="175"/>
      </w:r>
      <w:r w:rsidRPr="0051025F">
        <w:rPr>
          <w:rFonts w:ascii="Arial" w:hAnsi="Arial" w:cs="Arial"/>
          <w:sz w:val="18"/>
          <w:szCs w:val="18"/>
          <w:lang w:val="en-GB"/>
        </w:rPr>
        <w:t xml:space="preserve"> The SSSG is the lead agency that handles terrorism-related incidents and investigations through its Counterterrorism Unit.</w:t>
      </w:r>
      <w:r w:rsidRPr="0051025F">
        <w:rPr>
          <w:rStyle w:val="EndnoteReference"/>
          <w:rFonts w:ascii="Arial" w:hAnsi="Arial" w:cs="Arial"/>
          <w:sz w:val="18"/>
          <w:szCs w:val="18"/>
          <w:lang w:val="en-GB"/>
        </w:rPr>
        <w:endnoteReference w:id="176"/>
      </w:r>
      <w:r w:rsidRPr="0051025F">
        <w:rPr>
          <w:rFonts w:ascii="Arial" w:hAnsi="Arial" w:cs="Arial"/>
          <w:sz w:val="18"/>
          <w:szCs w:val="18"/>
          <w:lang w:val="en-GB"/>
        </w:rPr>
        <w:t xml:space="preserve"> </w:t>
      </w:r>
    </w:p>
    <w:p w14:paraId="035363AE" w14:textId="77777777" w:rsidR="003826EE" w:rsidRPr="0051025F" w:rsidRDefault="003826EE" w:rsidP="003826EE">
      <w:pPr>
        <w:jc w:val="both"/>
        <w:rPr>
          <w:rFonts w:ascii="Arial" w:hAnsi="Arial" w:cs="Arial"/>
          <w:sz w:val="18"/>
          <w:szCs w:val="18"/>
          <w:lang w:val="en-GB"/>
        </w:rPr>
      </w:pPr>
    </w:p>
    <w:p w14:paraId="3123C6FB" w14:textId="77777777" w:rsidR="003826EE" w:rsidRPr="0051025F" w:rsidRDefault="003826EE" w:rsidP="003826EE">
      <w:pPr>
        <w:ind w:firstLine="540"/>
        <w:jc w:val="both"/>
        <w:rPr>
          <w:rFonts w:ascii="Arial" w:hAnsi="Arial" w:cs="Arial"/>
          <w:i/>
          <w:iCs/>
          <w:sz w:val="18"/>
          <w:szCs w:val="18"/>
          <w:lang w:val="en-GB"/>
        </w:rPr>
      </w:pPr>
      <w:r w:rsidRPr="0051025F">
        <w:rPr>
          <w:rFonts w:ascii="Arial" w:hAnsi="Arial" w:cs="Arial"/>
          <w:i/>
          <w:iCs/>
          <w:sz w:val="18"/>
          <w:szCs w:val="18"/>
          <w:lang w:val="en-GB"/>
        </w:rPr>
        <w:t>Legislative Framework on the Recovery of Illicitly-Obtained Assets</w:t>
      </w:r>
    </w:p>
    <w:p w14:paraId="44954A93" w14:textId="77777777" w:rsidR="003826EE" w:rsidRPr="0051025F" w:rsidRDefault="003826EE" w:rsidP="003826EE">
      <w:pPr>
        <w:jc w:val="both"/>
        <w:rPr>
          <w:rFonts w:ascii="Arial" w:hAnsi="Arial" w:cs="Arial"/>
          <w:i/>
          <w:iCs/>
          <w:sz w:val="18"/>
          <w:szCs w:val="18"/>
          <w:lang w:val="en-GB"/>
        </w:rPr>
      </w:pPr>
    </w:p>
    <w:p w14:paraId="2E5ACD82" w14:textId="77777777" w:rsidR="003826EE" w:rsidRPr="0051025F" w:rsidRDefault="003826EE" w:rsidP="003826EE">
      <w:pPr>
        <w:jc w:val="both"/>
        <w:rPr>
          <w:rFonts w:ascii="Arial" w:hAnsi="Arial" w:cs="Arial"/>
          <w:color w:val="000000" w:themeColor="text1"/>
          <w:sz w:val="18"/>
          <w:szCs w:val="18"/>
          <w:lang w:val="en-GB"/>
        </w:rPr>
      </w:pPr>
      <w:r w:rsidRPr="0051025F">
        <w:rPr>
          <w:rFonts w:ascii="Arial" w:hAnsi="Arial" w:cs="Arial"/>
          <w:sz w:val="18"/>
          <w:szCs w:val="18"/>
          <w:lang w:val="en-GB"/>
        </w:rPr>
        <w:t xml:space="preserve">Georgia has a generally comprehensive legal system for the application of confiscation of proceeds from crime. </w:t>
      </w:r>
      <w:r w:rsidRPr="0051025F">
        <w:rPr>
          <w:rFonts w:ascii="Arial" w:hAnsi="Arial" w:cs="Arial"/>
          <w:color w:val="000000" w:themeColor="text1"/>
          <w:sz w:val="18"/>
          <w:szCs w:val="18"/>
          <w:lang w:val="en-GB"/>
        </w:rPr>
        <w:t xml:space="preserve">The legal framework for seizure, confiscation, and management of crime proceeds is defined by both criminal and civil procedure. </w:t>
      </w:r>
    </w:p>
    <w:p w14:paraId="6C8AC17A" w14:textId="77777777" w:rsidR="003826EE" w:rsidRPr="0051025F" w:rsidRDefault="003826EE" w:rsidP="003826EE">
      <w:pPr>
        <w:ind w:left="540"/>
        <w:jc w:val="both"/>
        <w:rPr>
          <w:rFonts w:ascii="Arial" w:hAnsi="Arial" w:cs="Arial"/>
          <w:sz w:val="18"/>
          <w:szCs w:val="18"/>
          <w:lang w:val="en-GB"/>
        </w:rPr>
      </w:pPr>
    </w:p>
    <w:p w14:paraId="222D4994" w14:textId="77777777" w:rsidR="003826EE" w:rsidRPr="0051025F" w:rsidRDefault="003826EE" w:rsidP="003826EE">
      <w:pPr>
        <w:pStyle w:val="ListParagraph"/>
        <w:numPr>
          <w:ilvl w:val="0"/>
          <w:numId w:val="28"/>
        </w:numPr>
        <w:jc w:val="both"/>
        <w:rPr>
          <w:rFonts w:ascii="Arial" w:hAnsi="Arial" w:cs="Arial"/>
          <w:sz w:val="18"/>
          <w:szCs w:val="18"/>
          <w:lang w:val="en-GB"/>
        </w:rPr>
      </w:pPr>
      <w:r w:rsidRPr="0051025F">
        <w:rPr>
          <w:rFonts w:ascii="Arial" w:hAnsi="Arial" w:cs="Arial"/>
          <w:sz w:val="18"/>
          <w:szCs w:val="18"/>
          <w:lang w:val="en-GB"/>
        </w:rPr>
        <w:t>The CPCG allows for criminally-acquired property and the proceeds thereof to be confiscated.</w:t>
      </w:r>
      <w:r w:rsidRPr="0051025F">
        <w:rPr>
          <w:rStyle w:val="EndnoteReference"/>
          <w:rFonts w:ascii="Arial" w:hAnsi="Arial" w:cs="Arial"/>
          <w:sz w:val="18"/>
          <w:szCs w:val="18"/>
          <w:lang w:val="en-GB"/>
        </w:rPr>
        <w:endnoteReference w:id="177"/>
      </w:r>
      <w:r w:rsidRPr="0051025F">
        <w:rPr>
          <w:rFonts w:ascii="Arial" w:hAnsi="Arial" w:cs="Arial"/>
          <w:sz w:val="18"/>
          <w:szCs w:val="18"/>
          <w:lang w:val="en-GB"/>
        </w:rPr>
        <w:t xml:space="preserve"> </w:t>
      </w:r>
    </w:p>
    <w:p w14:paraId="3E6C67BE" w14:textId="77777777" w:rsidR="003826EE" w:rsidRPr="0051025F" w:rsidRDefault="003826EE" w:rsidP="003826EE">
      <w:pPr>
        <w:jc w:val="both"/>
        <w:rPr>
          <w:rFonts w:ascii="Arial" w:hAnsi="Arial" w:cs="Arial"/>
          <w:sz w:val="18"/>
          <w:szCs w:val="18"/>
          <w:lang w:val="en-GB"/>
        </w:rPr>
      </w:pPr>
    </w:p>
    <w:p w14:paraId="5FD4A79B" w14:textId="77777777" w:rsidR="003826EE" w:rsidRPr="0051025F" w:rsidRDefault="003826EE" w:rsidP="003826EE">
      <w:pPr>
        <w:pStyle w:val="ListParagraph"/>
        <w:numPr>
          <w:ilvl w:val="0"/>
          <w:numId w:val="28"/>
        </w:numPr>
        <w:jc w:val="both"/>
        <w:rPr>
          <w:rFonts w:ascii="Arial" w:hAnsi="Arial" w:cs="Arial"/>
          <w:sz w:val="18"/>
          <w:szCs w:val="18"/>
          <w:lang w:val="en-GB"/>
        </w:rPr>
      </w:pPr>
      <w:r w:rsidRPr="0051025F">
        <w:rPr>
          <w:rFonts w:ascii="Arial" w:hAnsi="Arial" w:cs="Arial"/>
          <w:sz w:val="18"/>
          <w:szCs w:val="18"/>
          <w:lang w:val="en-GB"/>
        </w:rPr>
        <w:t>According to the CPCG, racketeered property and illicit or undocumented property of a person convicted of money laundering, terrorism financing, being a thief in law, human trafficking or drug trafficking may be confiscated. Illicit or undocumented property of a criminal’s family member or close relative may also be confiscated. The standard of proof required to prove the illicit nature of property in the civil process is lower and does not require proof of a link between the property and a particular offence. In the case of undocumented property, the burden of proof lies with the defendant and they must submit proof of legal acquisition of the property in question.</w:t>
      </w:r>
      <w:r w:rsidRPr="0051025F">
        <w:rPr>
          <w:rStyle w:val="EndnoteReference"/>
          <w:rFonts w:ascii="Arial" w:hAnsi="Arial" w:cs="Arial"/>
          <w:sz w:val="18"/>
          <w:szCs w:val="18"/>
          <w:lang w:val="en-GB"/>
        </w:rPr>
        <w:endnoteReference w:id="178"/>
      </w:r>
      <w:r w:rsidRPr="0051025F">
        <w:rPr>
          <w:rFonts w:ascii="Arial" w:hAnsi="Arial" w:cs="Arial"/>
          <w:sz w:val="18"/>
          <w:szCs w:val="18"/>
          <w:lang w:val="en-GB"/>
        </w:rPr>
        <w:t xml:space="preserve"> </w:t>
      </w:r>
    </w:p>
    <w:p w14:paraId="7C2EDF5D" w14:textId="77777777" w:rsidR="003826EE" w:rsidRPr="0051025F" w:rsidRDefault="003826EE" w:rsidP="003826EE">
      <w:pPr>
        <w:jc w:val="both"/>
        <w:rPr>
          <w:rFonts w:ascii="Arial" w:hAnsi="Arial" w:cs="Arial"/>
          <w:sz w:val="18"/>
          <w:szCs w:val="18"/>
          <w:lang w:val="en-GB"/>
        </w:rPr>
      </w:pPr>
    </w:p>
    <w:p w14:paraId="2D3BEEDE" w14:textId="77777777" w:rsidR="003826EE" w:rsidRPr="0051025F" w:rsidRDefault="003826EE" w:rsidP="003826EE">
      <w:pPr>
        <w:pStyle w:val="ListParagraph"/>
        <w:numPr>
          <w:ilvl w:val="0"/>
          <w:numId w:val="28"/>
        </w:numPr>
        <w:jc w:val="both"/>
        <w:rPr>
          <w:rFonts w:ascii="Arial" w:hAnsi="Arial" w:cs="Arial"/>
          <w:sz w:val="18"/>
          <w:szCs w:val="18"/>
          <w:lang w:val="en-GB"/>
        </w:rPr>
      </w:pPr>
      <w:r w:rsidRPr="0051025F">
        <w:rPr>
          <w:rFonts w:ascii="Arial" w:hAnsi="Arial" w:cs="Arial"/>
          <w:sz w:val="18"/>
          <w:szCs w:val="18"/>
          <w:lang w:val="en-GB"/>
        </w:rPr>
        <w:t xml:space="preserve">A court order is required for the seizure of property. In the event of urgency, if there is a reasonable suspicion that the property will be concealed or destroyed, prosecutors can </w:t>
      </w:r>
      <w:r w:rsidRPr="0051025F">
        <w:rPr>
          <w:rFonts w:ascii="Arial" w:hAnsi="Arial" w:cs="Arial"/>
          <w:sz w:val="18"/>
          <w:szCs w:val="18"/>
          <w:lang w:val="en-GB"/>
        </w:rPr>
        <w:lastRenderedPageBreak/>
        <w:t>issue the order of seizure, which then later is subject to approval by the court.</w:t>
      </w:r>
      <w:r w:rsidRPr="0051025F">
        <w:rPr>
          <w:rStyle w:val="EndnoteReference"/>
          <w:rFonts w:ascii="Arial" w:hAnsi="Arial" w:cs="Arial"/>
          <w:sz w:val="18"/>
          <w:szCs w:val="18"/>
          <w:lang w:val="en-GB"/>
        </w:rPr>
        <w:endnoteReference w:id="179"/>
      </w:r>
      <w:r w:rsidRPr="0051025F">
        <w:rPr>
          <w:rFonts w:ascii="Arial" w:hAnsi="Arial" w:cs="Arial"/>
          <w:sz w:val="18"/>
          <w:szCs w:val="18"/>
          <w:lang w:val="en-GB"/>
        </w:rPr>
        <w:t xml:space="preserve"> </w:t>
      </w:r>
    </w:p>
    <w:p w14:paraId="6F478CB1" w14:textId="77777777" w:rsidR="003826EE" w:rsidRPr="0051025F" w:rsidRDefault="003826EE" w:rsidP="003826EE">
      <w:pPr>
        <w:pStyle w:val="ListParagraph"/>
        <w:rPr>
          <w:rFonts w:ascii="Arial" w:hAnsi="Arial" w:cs="Arial"/>
          <w:sz w:val="18"/>
          <w:szCs w:val="18"/>
          <w:lang w:val="en-GB"/>
        </w:rPr>
      </w:pPr>
    </w:p>
    <w:p w14:paraId="26ED5E89" w14:textId="77777777" w:rsidR="003826EE" w:rsidRPr="0051025F" w:rsidRDefault="003826EE" w:rsidP="003826EE">
      <w:pPr>
        <w:pStyle w:val="ListParagraph"/>
        <w:numPr>
          <w:ilvl w:val="0"/>
          <w:numId w:val="28"/>
        </w:numPr>
        <w:jc w:val="both"/>
        <w:rPr>
          <w:rFonts w:ascii="Arial" w:hAnsi="Arial" w:cs="Arial"/>
          <w:sz w:val="18"/>
          <w:szCs w:val="18"/>
          <w:lang w:val="en-GB"/>
        </w:rPr>
      </w:pPr>
      <w:r w:rsidRPr="0051025F">
        <w:rPr>
          <w:rFonts w:ascii="Arial" w:hAnsi="Arial" w:cs="Arial"/>
          <w:sz w:val="18"/>
          <w:szCs w:val="18"/>
          <w:lang w:val="en-GB"/>
        </w:rPr>
        <w:t>Article 52 of the CCG indicates that the confiscation of property shall mean gratuitous deprivation in favour of the State of the object or instrument of the crime or the criminally obtained property. Any income from property is included.</w:t>
      </w:r>
      <w:r w:rsidRPr="0051025F">
        <w:rPr>
          <w:rStyle w:val="EndnoteReference"/>
          <w:rFonts w:ascii="Arial" w:hAnsi="Arial" w:cs="Arial"/>
          <w:sz w:val="18"/>
          <w:szCs w:val="18"/>
          <w:lang w:val="en-GB"/>
        </w:rPr>
        <w:endnoteReference w:id="180"/>
      </w:r>
      <w:r w:rsidRPr="0051025F">
        <w:rPr>
          <w:rFonts w:ascii="Arial" w:hAnsi="Arial" w:cs="Arial"/>
          <w:sz w:val="18"/>
          <w:szCs w:val="18"/>
          <w:lang w:val="en-GB"/>
        </w:rPr>
        <w:t xml:space="preserve"> </w:t>
      </w:r>
    </w:p>
    <w:p w14:paraId="7B506789" w14:textId="77777777" w:rsidR="003826EE" w:rsidRPr="0051025F" w:rsidRDefault="003826EE" w:rsidP="003826EE">
      <w:pPr>
        <w:pStyle w:val="ListParagraph"/>
        <w:rPr>
          <w:rFonts w:ascii="Arial" w:hAnsi="Arial" w:cs="Arial"/>
          <w:sz w:val="18"/>
          <w:szCs w:val="18"/>
          <w:lang w:val="en-GB"/>
        </w:rPr>
      </w:pPr>
    </w:p>
    <w:p w14:paraId="56A0F4B2" w14:textId="77777777" w:rsidR="003826EE" w:rsidRPr="0051025F" w:rsidRDefault="003826EE" w:rsidP="003826EE">
      <w:pPr>
        <w:pStyle w:val="ListParagraph"/>
        <w:numPr>
          <w:ilvl w:val="0"/>
          <w:numId w:val="28"/>
        </w:numPr>
        <w:jc w:val="both"/>
        <w:rPr>
          <w:rFonts w:ascii="Arial" w:hAnsi="Arial" w:cs="Arial"/>
          <w:sz w:val="18"/>
          <w:szCs w:val="18"/>
          <w:lang w:val="en-GB"/>
        </w:rPr>
      </w:pPr>
      <w:r w:rsidRPr="0051025F">
        <w:rPr>
          <w:rFonts w:ascii="Arial" w:hAnsi="Arial" w:cs="Arial"/>
          <w:sz w:val="18"/>
          <w:szCs w:val="18"/>
          <w:lang w:val="en-GB"/>
        </w:rPr>
        <w:t>Confiscation of equivalent value is provided for under Article 52 of the CCG.</w:t>
      </w:r>
      <w:r w:rsidRPr="0051025F">
        <w:rPr>
          <w:rStyle w:val="EndnoteReference"/>
          <w:rFonts w:ascii="Arial" w:hAnsi="Arial" w:cs="Arial"/>
          <w:sz w:val="18"/>
          <w:szCs w:val="18"/>
          <w:lang w:val="en-GB"/>
        </w:rPr>
        <w:endnoteReference w:id="181"/>
      </w:r>
      <w:r w:rsidRPr="0051025F">
        <w:rPr>
          <w:rFonts w:ascii="Arial" w:hAnsi="Arial" w:cs="Arial"/>
          <w:sz w:val="18"/>
          <w:szCs w:val="18"/>
          <w:lang w:val="en-GB"/>
        </w:rPr>
        <w:t xml:space="preserve"> </w:t>
      </w:r>
    </w:p>
    <w:p w14:paraId="77D8294D" w14:textId="77777777" w:rsidR="003826EE" w:rsidRPr="0051025F" w:rsidRDefault="003826EE" w:rsidP="003826EE">
      <w:pPr>
        <w:jc w:val="both"/>
        <w:rPr>
          <w:rFonts w:ascii="Arial" w:hAnsi="Arial" w:cs="Arial"/>
          <w:sz w:val="18"/>
          <w:szCs w:val="18"/>
          <w:lang w:val="en-GB"/>
        </w:rPr>
      </w:pPr>
    </w:p>
    <w:p w14:paraId="3AB56A9B" w14:textId="77777777" w:rsidR="003826EE" w:rsidRPr="0051025F" w:rsidRDefault="003826EE" w:rsidP="003826EE">
      <w:pPr>
        <w:pStyle w:val="ListParagraph"/>
        <w:numPr>
          <w:ilvl w:val="0"/>
          <w:numId w:val="28"/>
        </w:numPr>
        <w:jc w:val="both"/>
        <w:rPr>
          <w:rFonts w:ascii="Arial" w:hAnsi="Arial" w:cs="Arial"/>
          <w:sz w:val="18"/>
          <w:szCs w:val="18"/>
          <w:lang w:val="en-GB"/>
        </w:rPr>
      </w:pPr>
      <w:r w:rsidRPr="0051025F">
        <w:rPr>
          <w:rFonts w:ascii="Arial" w:hAnsi="Arial" w:cs="Arial"/>
          <w:sz w:val="18"/>
          <w:szCs w:val="18"/>
          <w:lang w:val="en-GB"/>
        </w:rPr>
        <w:t>Georgia permits civil forfeiture of any undocumented property in the possession of persons convicted for money laundering or other designated offenses.</w:t>
      </w:r>
      <w:r w:rsidRPr="0051025F">
        <w:rPr>
          <w:rFonts w:ascii="Arial" w:hAnsi="Arial" w:cs="Arial"/>
          <w:sz w:val="18"/>
          <w:szCs w:val="18"/>
          <w:vertAlign w:val="superscript"/>
          <w:lang w:val="en-GB"/>
        </w:rPr>
        <w:endnoteReference w:id="182"/>
      </w:r>
    </w:p>
    <w:p w14:paraId="5CC78B0F" w14:textId="77777777" w:rsidR="003826EE" w:rsidRPr="0051025F" w:rsidRDefault="003826EE" w:rsidP="003826EE">
      <w:pPr>
        <w:pStyle w:val="ListParagraph"/>
        <w:jc w:val="both"/>
        <w:rPr>
          <w:rFonts w:ascii="Arial" w:hAnsi="Arial" w:cs="Arial"/>
          <w:sz w:val="18"/>
          <w:szCs w:val="18"/>
          <w:lang w:val="en-GB"/>
        </w:rPr>
      </w:pPr>
    </w:p>
    <w:p w14:paraId="6E2E949D" w14:textId="77777777" w:rsidR="003826EE" w:rsidRPr="0051025F" w:rsidRDefault="003826EE" w:rsidP="003826EE">
      <w:pPr>
        <w:pStyle w:val="ListParagraph"/>
        <w:numPr>
          <w:ilvl w:val="0"/>
          <w:numId w:val="28"/>
        </w:numPr>
        <w:jc w:val="both"/>
        <w:rPr>
          <w:rFonts w:ascii="Arial" w:hAnsi="Arial" w:cs="Arial"/>
          <w:sz w:val="18"/>
          <w:szCs w:val="18"/>
          <w:lang w:val="en-GB"/>
        </w:rPr>
      </w:pPr>
      <w:r w:rsidRPr="0051025F">
        <w:rPr>
          <w:rFonts w:ascii="Arial" w:hAnsi="Arial" w:cs="Arial"/>
          <w:sz w:val="18"/>
          <w:szCs w:val="18"/>
          <w:lang w:val="en-GB"/>
        </w:rPr>
        <w:t>A dedicated Asset Recovery Office has not yet been established in Georgia; the country has, however, designated the Unit of European Integration and Cooperation with International Organisations (EU Integration Unit) of the Chief Prosecutor’s Office as an Asset Recovery Office.</w:t>
      </w:r>
      <w:r w:rsidRPr="0051025F">
        <w:rPr>
          <w:rFonts w:ascii="Arial" w:hAnsi="Arial" w:cs="Arial"/>
          <w:sz w:val="18"/>
          <w:szCs w:val="18"/>
          <w:vertAlign w:val="superscript"/>
          <w:lang w:val="en-GB"/>
        </w:rPr>
        <w:endnoteReference w:id="183"/>
      </w:r>
      <w:r w:rsidRPr="0051025F">
        <w:rPr>
          <w:rFonts w:ascii="Arial" w:hAnsi="Arial" w:cs="Arial"/>
          <w:sz w:val="18"/>
          <w:szCs w:val="18"/>
          <w:lang w:val="en-GB"/>
        </w:rPr>
        <w:t xml:space="preserve"> </w:t>
      </w:r>
    </w:p>
    <w:p w14:paraId="0C0846E5" w14:textId="77777777" w:rsidR="003826EE" w:rsidRPr="0051025F" w:rsidRDefault="003826EE" w:rsidP="003826EE">
      <w:pPr>
        <w:jc w:val="both"/>
        <w:rPr>
          <w:rFonts w:ascii="Arial" w:hAnsi="Arial" w:cs="Arial"/>
          <w:sz w:val="18"/>
          <w:szCs w:val="18"/>
          <w:lang w:val="en-GB"/>
        </w:rPr>
      </w:pPr>
    </w:p>
    <w:p w14:paraId="34947C69" w14:textId="77777777" w:rsidR="003826EE" w:rsidRPr="0051025F" w:rsidRDefault="003826EE" w:rsidP="003826EE">
      <w:pPr>
        <w:pStyle w:val="ListParagraph"/>
        <w:numPr>
          <w:ilvl w:val="0"/>
          <w:numId w:val="28"/>
        </w:numPr>
        <w:jc w:val="both"/>
        <w:rPr>
          <w:rFonts w:ascii="Arial" w:hAnsi="Arial" w:cs="Arial"/>
          <w:sz w:val="18"/>
          <w:szCs w:val="18"/>
          <w:lang w:val="en-GB"/>
        </w:rPr>
      </w:pPr>
      <w:r w:rsidRPr="0051025F">
        <w:rPr>
          <w:rFonts w:ascii="Arial" w:hAnsi="Arial" w:cs="Arial"/>
          <w:sz w:val="18"/>
          <w:szCs w:val="18"/>
          <w:lang w:val="en-GB"/>
        </w:rPr>
        <w:t>Georgia has an Asset Declaration System for Public Officials that is continually monitored.</w:t>
      </w:r>
      <w:r w:rsidRPr="0051025F">
        <w:rPr>
          <w:rStyle w:val="EndnoteReference"/>
          <w:rFonts w:ascii="Arial" w:hAnsi="Arial" w:cs="Arial"/>
          <w:sz w:val="18"/>
          <w:szCs w:val="18"/>
          <w:lang w:val="en-GB"/>
        </w:rPr>
        <w:endnoteReference w:id="184"/>
      </w:r>
      <w:r w:rsidRPr="0051025F">
        <w:rPr>
          <w:rFonts w:ascii="Arial" w:hAnsi="Arial" w:cs="Arial"/>
          <w:sz w:val="18"/>
          <w:szCs w:val="18"/>
          <w:lang w:val="en-GB"/>
        </w:rPr>
        <w:t xml:space="preserve"> </w:t>
      </w:r>
    </w:p>
    <w:p w14:paraId="3F758AFB" w14:textId="77777777" w:rsidR="003826EE" w:rsidRPr="0051025F" w:rsidRDefault="003826EE" w:rsidP="003826EE">
      <w:pPr>
        <w:pStyle w:val="ListParagraph"/>
        <w:rPr>
          <w:rFonts w:ascii="Arial" w:hAnsi="Arial" w:cs="Arial"/>
          <w:sz w:val="18"/>
          <w:szCs w:val="18"/>
          <w:lang w:val="en-GB"/>
        </w:rPr>
      </w:pPr>
    </w:p>
    <w:p w14:paraId="1B6199ED" w14:textId="77777777" w:rsidR="003826EE" w:rsidRPr="0051025F" w:rsidRDefault="003826EE" w:rsidP="003826EE">
      <w:pPr>
        <w:pStyle w:val="ListParagraph"/>
        <w:numPr>
          <w:ilvl w:val="0"/>
          <w:numId w:val="28"/>
        </w:numPr>
        <w:jc w:val="both"/>
        <w:rPr>
          <w:rFonts w:ascii="Arial" w:hAnsi="Arial" w:cs="Arial"/>
          <w:sz w:val="18"/>
          <w:szCs w:val="18"/>
          <w:lang w:val="en-GB"/>
        </w:rPr>
      </w:pPr>
      <w:r w:rsidRPr="0051025F">
        <w:rPr>
          <w:rFonts w:ascii="Arial" w:hAnsi="Arial" w:cs="Arial"/>
          <w:sz w:val="18"/>
          <w:szCs w:val="18"/>
          <w:lang w:val="en-GB"/>
        </w:rPr>
        <w:t>Certain entities are required to establish the origin of property of politically exposed persons.</w:t>
      </w:r>
      <w:r w:rsidRPr="0051025F">
        <w:rPr>
          <w:rStyle w:val="EndnoteReference"/>
          <w:rFonts w:ascii="Arial" w:hAnsi="Arial" w:cs="Arial"/>
          <w:sz w:val="18"/>
          <w:szCs w:val="18"/>
          <w:lang w:val="en-GB"/>
        </w:rPr>
        <w:endnoteReference w:id="185"/>
      </w:r>
      <w:r w:rsidRPr="0051025F">
        <w:rPr>
          <w:rFonts w:ascii="Arial" w:hAnsi="Arial" w:cs="Arial"/>
          <w:sz w:val="18"/>
          <w:szCs w:val="18"/>
          <w:lang w:val="en-GB"/>
        </w:rPr>
        <w:t xml:space="preserve"> </w:t>
      </w:r>
    </w:p>
    <w:p w14:paraId="0A5ACB4E" w14:textId="77777777" w:rsidR="003826EE" w:rsidRPr="0051025F" w:rsidRDefault="003826EE" w:rsidP="003826EE">
      <w:pPr>
        <w:jc w:val="both"/>
        <w:rPr>
          <w:rFonts w:ascii="Arial" w:hAnsi="Arial" w:cs="Arial"/>
          <w:sz w:val="18"/>
          <w:szCs w:val="18"/>
          <w:lang w:val="en-GB"/>
        </w:rPr>
      </w:pPr>
    </w:p>
    <w:p w14:paraId="58361746" w14:textId="62426B5A" w:rsidR="003826EE" w:rsidRPr="0051025F" w:rsidRDefault="003826EE" w:rsidP="003826EE">
      <w:pPr>
        <w:pStyle w:val="ListParagraph"/>
        <w:numPr>
          <w:ilvl w:val="0"/>
          <w:numId w:val="28"/>
        </w:numPr>
        <w:ind w:hanging="450"/>
        <w:jc w:val="both"/>
        <w:rPr>
          <w:rFonts w:ascii="Arial" w:hAnsi="Arial" w:cs="Arial"/>
          <w:color w:val="000000" w:themeColor="text1"/>
          <w:sz w:val="18"/>
          <w:szCs w:val="18"/>
          <w:lang w:val="en-GB"/>
        </w:rPr>
      </w:pPr>
      <w:r w:rsidRPr="0051025F">
        <w:rPr>
          <w:rFonts w:ascii="Arial" w:hAnsi="Arial" w:cs="Arial"/>
          <w:color w:val="000000" w:themeColor="text1"/>
          <w:sz w:val="18"/>
          <w:szCs w:val="18"/>
          <w:lang w:val="en-GB"/>
        </w:rPr>
        <w:t>The procedure of civil confiscation of illegal or undocumented property applies to officials, their family members, close relatives and related persons (related to bribery).</w:t>
      </w:r>
      <w:r w:rsidRPr="0051025F">
        <w:rPr>
          <w:rStyle w:val="EndnoteReference"/>
          <w:rFonts w:ascii="Arial" w:hAnsi="Arial" w:cs="Arial"/>
          <w:color w:val="000000" w:themeColor="text1"/>
          <w:sz w:val="18"/>
          <w:szCs w:val="18"/>
          <w:lang w:val="en-GB"/>
        </w:rPr>
        <w:endnoteReference w:id="186"/>
      </w:r>
      <w:r w:rsidRPr="0051025F">
        <w:rPr>
          <w:rFonts w:ascii="Arial" w:hAnsi="Arial" w:cs="Arial"/>
          <w:color w:val="000000" w:themeColor="text1"/>
          <w:sz w:val="18"/>
          <w:szCs w:val="18"/>
          <w:lang w:val="en-GB"/>
        </w:rPr>
        <w:t xml:space="preserve"> Prosecutors are allowed to file a civil lawsuit against current or former public officers, and their close relatives, and can request the court to confiscate the defendant’s illicit or unexplained property that has been discovered by the Civil Service Bureau as a result of the review of the official’s Asset Declaration.</w:t>
      </w:r>
      <w:r w:rsidRPr="0051025F">
        <w:rPr>
          <w:rFonts w:ascii="Arial" w:hAnsi="Arial" w:cs="Arial"/>
          <w:sz w:val="18"/>
          <w:szCs w:val="18"/>
          <w:vertAlign w:val="superscript"/>
          <w:lang w:val="en-GB"/>
        </w:rPr>
        <w:endnoteReference w:id="187"/>
      </w:r>
    </w:p>
    <w:p w14:paraId="2E27AB27" w14:textId="77777777" w:rsidR="003826EE" w:rsidRPr="0051025F" w:rsidRDefault="003826EE" w:rsidP="003826EE">
      <w:pPr>
        <w:pStyle w:val="ListParagraph"/>
        <w:rPr>
          <w:rFonts w:ascii="Arial" w:hAnsi="Arial" w:cs="Arial"/>
          <w:sz w:val="18"/>
          <w:szCs w:val="18"/>
          <w:lang w:val="en-GB"/>
        </w:rPr>
      </w:pPr>
    </w:p>
    <w:p w14:paraId="42DDBF06" w14:textId="77777777" w:rsidR="003826EE" w:rsidRPr="0051025F" w:rsidRDefault="003826EE" w:rsidP="003826EE">
      <w:pPr>
        <w:pStyle w:val="ListParagraph"/>
        <w:numPr>
          <w:ilvl w:val="0"/>
          <w:numId w:val="28"/>
        </w:numPr>
        <w:ind w:hanging="450"/>
        <w:jc w:val="both"/>
        <w:rPr>
          <w:rFonts w:ascii="Arial" w:hAnsi="Arial" w:cs="Arial"/>
          <w:sz w:val="18"/>
          <w:szCs w:val="18"/>
          <w:lang w:val="en-GB"/>
        </w:rPr>
      </w:pPr>
      <w:r w:rsidRPr="0051025F">
        <w:rPr>
          <w:rFonts w:ascii="Arial" w:hAnsi="Arial" w:cs="Arial"/>
          <w:sz w:val="18"/>
          <w:szCs w:val="18"/>
          <w:lang w:val="en-GB"/>
        </w:rPr>
        <w:t>The Law of Georgia on Facilitating the Prevention of Illicit Income Legalization is important legislation for combating terrorism financing as the law creates the legal mechanisms against legalization of illicit income and financing acts of terrorism.</w:t>
      </w:r>
      <w:r w:rsidRPr="0051025F">
        <w:rPr>
          <w:rStyle w:val="EndnoteReference"/>
          <w:rFonts w:ascii="Arial" w:hAnsi="Arial" w:cs="Arial"/>
          <w:sz w:val="18"/>
          <w:szCs w:val="18"/>
          <w:lang w:val="en-GB"/>
        </w:rPr>
        <w:endnoteReference w:id="188"/>
      </w:r>
      <w:r w:rsidRPr="0051025F">
        <w:rPr>
          <w:rFonts w:ascii="Arial" w:hAnsi="Arial" w:cs="Arial"/>
          <w:sz w:val="18"/>
          <w:szCs w:val="18"/>
          <w:lang w:val="en-GB"/>
        </w:rPr>
        <w:t xml:space="preserve"> </w:t>
      </w:r>
    </w:p>
    <w:p w14:paraId="4FF62A70" w14:textId="77777777" w:rsidR="003826EE" w:rsidRPr="0051025F" w:rsidRDefault="003826EE" w:rsidP="003826EE">
      <w:pPr>
        <w:pStyle w:val="ListParagraph"/>
        <w:rPr>
          <w:rFonts w:ascii="Arial" w:hAnsi="Arial" w:cs="Arial"/>
          <w:sz w:val="18"/>
          <w:szCs w:val="18"/>
          <w:lang w:val="en-GB"/>
        </w:rPr>
      </w:pPr>
    </w:p>
    <w:p w14:paraId="31C6DBB0" w14:textId="77777777" w:rsidR="003826EE" w:rsidRPr="0051025F" w:rsidRDefault="003826EE" w:rsidP="003826EE">
      <w:pPr>
        <w:pStyle w:val="ListParagraph"/>
        <w:numPr>
          <w:ilvl w:val="0"/>
          <w:numId w:val="28"/>
        </w:numPr>
        <w:ind w:hanging="450"/>
        <w:jc w:val="both"/>
        <w:rPr>
          <w:rFonts w:ascii="Arial" w:hAnsi="Arial" w:cs="Arial"/>
          <w:sz w:val="18"/>
          <w:szCs w:val="18"/>
          <w:lang w:val="en-GB"/>
        </w:rPr>
      </w:pPr>
      <w:r w:rsidRPr="0051025F">
        <w:rPr>
          <w:rFonts w:ascii="Arial" w:hAnsi="Arial" w:cs="Arial"/>
          <w:sz w:val="18"/>
          <w:szCs w:val="18"/>
          <w:lang w:val="en-GB"/>
        </w:rPr>
        <w:t>National legislation provides for the ability to issue an order by the court to freeze assets of individuals or legal entities related to terrorism. Enforcement of court ordered freezing of assets is carried out by the National Bureau of Enforcement.</w:t>
      </w:r>
      <w:r w:rsidRPr="0051025F">
        <w:rPr>
          <w:rStyle w:val="EndnoteReference"/>
          <w:rFonts w:ascii="Arial" w:hAnsi="Arial" w:cs="Arial"/>
          <w:sz w:val="18"/>
          <w:szCs w:val="18"/>
          <w:lang w:val="en-GB"/>
        </w:rPr>
        <w:endnoteReference w:id="189"/>
      </w:r>
      <w:r w:rsidRPr="0051025F">
        <w:rPr>
          <w:rFonts w:ascii="Arial" w:hAnsi="Arial" w:cs="Arial"/>
          <w:sz w:val="18"/>
          <w:szCs w:val="18"/>
          <w:lang w:val="en-GB"/>
        </w:rPr>
        <w:t xml:space="preserve"> </w:t>
      </w:r>
    </w:p>
    <w:p w14:paraId="34E6AFFA" w14:textId="77777777" w:rsidR="003826EE" w:rsidRPr="0051025F" w:rsidRDefault="003826EE" w:rsidP="003826EE">
      <w:pPr>
        <w:rPr>
          <w:rFonts w:ascii="Arial" w:hAnsi="Arial" w:cs="Arial"/>
          <w:sz w:val="18"/>
          <w:szCs w:val="18"/>
          <w:lang w:val="en-GB"/>
        </w:rPr>
      </w:pPr>
    </w:p>
    <w:p w14:paraId="10F9D6C6" w14:textId="77777777" w:rsidR="003826EE" w:rsidRPr="0051025F" w:rsidRDefault="003826EE" w:rsidP="003826EE">
      <w:pPr>
        <w:pStyle w:val="ListParagraph"/>
        <w:numPr>
          <w:ilvl w:val="0"/>
          <w:numId w:val="28"/>
        </w:numPr>
        <w:ind w:hanging="450"/>
        <w:jc w:val="both"/>
        <w:rPr>
          <w:rFonts w:ascii="Arial" w:hAnsi="Arial" w:cs="Arial"/>
          <w:sz w:val="18"/>
          <w:szCs w:val="18"/>
          <w:lang w:val="en-GB"/>
        </w:rPr>
      </w:pPr>
      <w:r w:rsidRPr="0051025F">
        <w:rPr>
          <w:rFonts w:ascii="Arial" w:hAnsi="Arial" w:cs="Arial"/>
          <w:sz w:val="18"/>
          <w:szCs w:val="18"/>
          <w:lang w:val="en-GB"/>
        </w:rPr>
        <w:t>With the court’s permission, investigative authorities have the right to monitor bank accounts and monitor online communications.</w:t>
      </w:r>
      <w:r w:rsidRPr="0051025F">
        <w:rPr>
          <w:rStyle w:val="EndnoteReference"/>
          <w:rFonts w:ascii="Arial" w:hAnsi="Arial" w:cs="Arial"/>
          <w:sz w:val="18"/>
          <w:szCs w:val="18"/>
          <w:lang w:val="en-GB"/>
        </w:rPr>
        <w:endnoteReference w:id="190"/>
      </w:r>
    </w:p>
    <w:p w14:paraId="5BB1324F" w14:textId="77777777" w:rsidR="003826EE" w:rsidRPr="0051025F" w:rsidRDefault="003826EE" w:rsidP="003826EE">
      <w:pPr>
        <w:pStyle w:val="ListParagraph"/>
        <w:rPr>
          <w:rFonts w:ascii="Arial" w:hAnsi="Arial" w:cs="Arial"/>
          <w:sz w:val="18"/>
          <w:szCs w:val="18"/>
          <w:lang w:val="en-GB"/>
        </w:rPr>
      </w:pPr>
    </w:p>
    <w:p w14:paraId="37E3EC5F" w14:textId="77777777" w:rsidR="003826EE" w:rsidRPr="0051025F" w:rsidRDefault="003826EE" w:rsidP="003826EE">
      <w:pPr>
        <w:pStyle w:val="ListParagraph"/>
        <w:numPr>
          <w:ilvl w:val="0"/>
          <w:numId w:val="28"/>
        </w:numPr>
        <w:ind w:hanging="450"/>
        <w:jc w:val="both"/>
        <w:rPr>
          <w:rFonts w:ascii="Arial" w:hAnsi="Arial" w:cs="Arial"/>
          <w:sz w:val="18"/>
          <w:szCs w:val="18"/>
          <w:lang w:val="en-GB"/>
        </w:rPr>
      </w:pPr>
      <w:r w:rsidRPr="0051025F">
        <w:rPr>
          <w:rFonts w:ascii="Arial" w:hAnsi="Arial" w:cs="Arial"/>
          <w:sz w:val="18"/>
          <w:szCs w:val="18"/>
          <w:lang w:val="en-GB"/>
        </w:rPr>
        <w:t>The CCG allows for third party confiscation, which allows for the confiscation of illicitly acquired property and proceeds regardless of whether the property or proceeds are in the possession of a third party.</w:t>
      </w:r>
      <w:r w:rsidRPr="0051025F">
        <w:rPr>
          <w:rStyle w:val="EndnoteReference"/>
          <w:rFonts w:ascii="Arial" w:hAnsi="Arial" w:cs="Arial"/>
          <w:sz w:val="18"/>
          <w:szCs w:val="18"/>
          <w:lang w:val="en-GB"/>
        </w:rPr>
        <w:endnoteReference w:id="191"/>
      </w:r>
      <w:r w:rsidRPr="0051025F">
        <w:rPr>
          <w:rFonts w:ascii="Arial" w:hAnsi="Arial" w:cs="Arial"/>
          <w:sz w:val="18"/>
          <w:szCs w:val="18"/>
          <w:lang w:val="en-GB"/>
        </w:rPr>
        <w:t xml:space="preserve"> </w:t>
      </w:r>
    </w:p>
    <w:p w14:paraId="3DEFD307" w14:textId="77777777" w:rsidR="003826EE" w:rsidRPr="0051025F" w:rsidRDefault="003826EE" w:rsidP="003826EE">
      <w:pPr>
        <w:pStyle w:val="ListParagraph"/>
        <w:rPr>
          <w:rFonts w:ascii="Arial" w:hAnsi="Arial" w:cs="Arial"/>
          <w:sz w:val="18"/>
          <w:szCs w:val="18"/>
          <w:lang w:val="en-GB"/>
        </w:rPr>
      </w:pPr>
    </w:p>
    <w:p w14:paraId="347F7734" w14:textId="77777777" w:rsidR="003826EE" w:rsidRPr="0051025F" w:rsidRDefault="003826EE" w:rsidP="003826EE">
      <w:pPr>
        <w:pStyle w:val="ListParagraph"/>
        <w:numPr>
          <w:ilvl w:val="0"/>
          <w:numId w:val="28"/>
        </w:numPr>
        <w:ind w:hanging="450"/>
        <w:jc w:val="both"/>
        <w:rPr>
          <w:rFonts w:ascii="Arial" w:hAnsi="Arial" w:cs="Arial"/>
          <w:sz w:val="18"/>
          <w:szCs w:val="18"/>
          <w:lang w:val="en-GB"/>
        </w:rPr>
      </w:pPr>
      <w:r w:rsidRPr="0051025F">
        <w:rPr>
          <w:rFonts w:ascii="Arial" w:hAnsi="Arial" w:cs="Arial"/>
          <w:sz w:val="18"/>
          <w:szCs w:val="18"/>
          <w:lang w:val="en-GB"/>
        </w:rPr>
        <w:t>The CCG allows for the use of extended confiscation, which allows for the confiscation of illicitly acquired property and proceeds without a conviction if the accused dies or is deemed incapacitated.</w:t>
      </w:r>
      <w:r w:rsidRPr="0051025F">
        <w:rPr>
          <w:rStyle w:val="EndnoteReference"/>
          <w:rFonts w:ascii="Arial" w:hAnsi="Arial" w:cs="Arial"/>
          <w:sz w:val="18"/>
          <w:szCs w:val="18"/>
          <w:lang w:val="en-GB"/>
        </w:rPr>
        <w:endnoteReference w:id="192"/>
      </w:r>
      <w:r w:rsidRPr="0051025F">
        <w:rPr>
          <w:rFonts w:ascii="Arial" w:hAnsi="Arial" w:cs="Arial"/>
          <w:sz w:val="18"/>
          <w:szCs w:val="18"/>
          <w:lang w:val="en-GB"/>
        </w:rPr>
        <w:t xml:space="preserve"> </w:t>
      </w:r>
    </w:p>
    <w:p w14:paraId="190CE08E" w14:textId="77777777" w:rsidR="003826EE" w:rsidRPr="0051025F" w:rsidRDefault="003826EE" w:rsidP="003826EE">
      <w:pPr>
        <w:pStyle w:val="ListParagraph"/>
        <w:rPr>
          <w:rFonts w:ascii="Arial" w:hAnsi="Arial" w:cs="Arial"/>
          <w:sz w:val="18"/>
          <w:szCs w:val="18"/>
          <w:lang w:val="en-GB"/>
        </w:rPr>
      </w:pPr>
    </w:p>
    <w:p w14:paraId="1E0F792F" w14:textId="77777777" w:rsidR="003826EE" w:rsidRPr="0051025F" w:rsidRDefault="003826EE" w:rsidP="003826EE">
      <w:pPr>
        <w:pStyle w:val="ListParagraph"/>
        <w:numPr>
          <w:ilvl w:val="0"/>
          <w:numId w:val="28"/>
        </w:numPr>
        <w:ind w:hanging="450"/>
        <w:jc w:val="both"/>
        <w:rPr>
          <w:rFonts w:ascii="Arial" w:hAnsi="Arial" w:cs="Arial"/>
          <w:sz w:val="18"/>
          <w:szCs w:val="18"/>
          <w:lang w:val="en-GB"/>
        </w:rPr>
      </w:pPr>
      <w:r w:rsidRPr="0051025F">
        <w:rPr>
          <w:rFonts w:ascii="Arial" w:hAnsi="Arial" w:cs="Arial"/>
          <w:sz w:val="18"/>
          <w:szCs w:val="18"/>
          <w:lang w:val="en-GB"/>
        </w:rPr>
        <w:t>The 2017 NRA notes the important impact of the introduction of a system of monitoring of property declarations of officials and their families on combating corruption. Since 2017, the Civil Service Bureau has been checking the accuracy of information contained in about 10% of declarations every year.</w:t>
      </w:r>
      <w:r w:rsidRPr="0051025F">
        <w:rPr>
          <w:rStyle w:val="EndnoteReference"/>
          <w:rFonts w:ascii="Arial" w:hAnsi="Arial" w:cs="Arial"/>
          <w:sz w:val="18"/>
          <w:szCs w:val="18"/>
          <w:lang w:val="en-GB"/>
        </w:rPr>
        <w:endnoteReference w:id="193"/>
      </w:r>
    </w:p>
    <w:p w14:paraId="52A8D27F" w14:textId="77777777" w:rsidR="003826EE" w:rsidRPr="0051025F" w:rsidRDefault="003826EE" w:rsidP="003826EE">
      <w:pPr>
        <w:pStyle w:val="ListParagraph"/>
        <w:rPr>
          <w:rFonts w:ascii="Arial" w:hAnsi="Arial" w:cs="Arial"/>
          <w:sz w:val="18"/>
          <w:szCs w:val="18"/>
          <w:lang w:val="en-GB"/>
        </w:rPr>
      </w:pPr>
    </w:p>
    <w:p w14:paraId="31A0247C" w14:textId="604C626B" w:rsidR="003826EE" w:rsidRPr="0051025F" w:rsidRDefault="003826EE" w:rsidP="003826EE">
      <w:pPr>
        <w:pStyle w:val="ListParagraph"/>
        <w:numPr>
          <w:ilvl w:val="0"/>
          <w:numId w:val="28"/>
        </w:numPr>
        <w:ind w:hanging="450"/>
        <w:jc w:val="both"/>
        <w:rPr>
          <w:rFonts w:ascii="Arial" w:hAnsi="Arial" w:cs="Arial"/>
          <w:sz w:val="18"/>
          <w:szCs w:val="18"/>
          <w:lang w:val="en-GB"/>
        </w:rPr>
      </w:pPr>
      <w:r w:rsidRPr="0051025F">
        <w:rPr>
          <w:rFonts w:ascii="Arial" w:hAnsi="Arial" w:cs="Arial"/>
          <w:sz w:val="18"/>
          <w:szCs w:val="18"/>
          <w:lang w:val="en-GB"/>
        </w:rPr>
        <w:t>Virtual currency, such as Bitcoin, is not currently regulated by Georgian legislation. There is no central regulatory authority</w:t>
      </w:r>
      <w:r w:rsidR="00281320">
        <w:rPr>
          <w:rFonts w:ascii="Arial" w:hAnsi="Arial" w:cs="Arial"/>
          <w:sz w:val="18"/>
          <w:szCs w:val="18"/>
          <w:lang w:val="en-GB"/>
        </w:rPr>
        <w:t xml:space="preserve"> for virtual assets.</w:t>
      </w:r>
      <w:r w:rsidRPr="0051025F">
        <w:rPr>
          <w:rStyle w:val="EndnoteReference"/>
          <w:rFonts w:ascii="Arial" w:hAnsi="Arial" w:cs="Arial"/>
          <w:sz w:val="18"/>
          <w:szCs w:val="18"/>
          <w:lang w:val="en-GB"/>
        </w:rPr>
        <w:endnoteReference w:id="194"/>
      </w:r>
      <w:r w:rsidRPr="0051025F">
        <w:rPr>
          <w:rFonts w:ascii="Arial" w:hAnsi="Arial" w:cs="Arial"/>
          <w:sz w:val="18"/>
          <w:szCs w:val="18"/>
          <w:lang w:val="en-GB"/>
        </w:rPr>
        <w:t xml:space="preserve"> </w:t>
      </w:r>
    </w:p>
    <w:p w14:paraId="67A4746C" w14:textId="77777777" w:rsidR="003826EE" w:rsidRPr="0051025F" w:rsidRDefault="003826EE" w:rsidP="003826EE">
      <w:pPr>
        <w:pStyle w:val="ListParagraph"/>
        <w:jc w:val="both"/>
        <w:rPr>
          <w:rFonts w:ascii="Arial" w:hAnsi="Arial" w:cs="Arial"/>
          <w:sz w:val="18"/>
          <w:szCs w:val="18"/>
          <w:lang w:val="en-GB"/>
        </w:rPr>
      </w:pPr>
    </w:p>
    <w:p w14:paraId="2B134919" w14:textId="77777777" w:rsidR="003826EE" w:rsidRPr="0051025F" w:rsidRDefault="003826EE" w:rsidP="003826EE">
      <w:pPr>
        <w:pStyle w:val="ListParagraph"/>
        <w:ind w:left="0" w:firstLine="720"/>
        <w:jc w:val="both"/>
        <w:rPr>
          <w:rFonts w:ascii="Arial" w:hAnsi="Arial" w:cs="Arial"/>
          <w:i/>
          <w:iCs/>
          <w:sz w:val="18"/>
          <w:szCs w:val="18"/>
          <w:lang w:val="en-GB"/>
        </w:rPr>
      </w:pPr>
      <w:r w:rsidRPr="0051025F">
        <w:rPr>
          <w:rFonts w:ascii="Arial" w:hAnsi="Arial" w:cs="Arial"/>
          <w:i/>
          <w:iCs/>
          <w:sz w:val="18"/>
          <w:szCs w:val="18"/>
          <w:lang w:val="en-GB"/>
        </w:rPr>
        <w:t xml:space="preserve">Legislative Framework on Regional and International Cooperation </w:t>
      </w:r>
    </w:p>
    <w:p w14:paraId="1DE81335" w14:textId="77777777" w:rsidR="003826EE" w:rsidRPr="0051025F" w:rsidRDefault="003826EE" w:rsidP="003826EE">
      <w:pPr>
        <w:jc w:val="both"/>
        <w:rPr>
          <w:rFonts w:ascii="Arial" w:hAnsi="Arial" w:cs="Arial"/>
          <w:sz w:val="18"/>
          <w:szCs w:val="18"/>
          <w:lang w:val="en-GB"/>
        </w:rPr>
      </w:pPr>
      <w:r w:rsidRPr="0051025F">
        <w:rPr>
          <w:rFonts w:ascii="Arial" w:hAnsi="Arial" w:cs="Arial"/>
          <w:sz w:val="18"/>
          <w:szCs w:val="18"/>
          <w:lang w:val="en-GB"/>
        </w:rPr>
        <w:tab/>
      </w:r>
    </w:p>
    <w:p w14:paraId="6B35AAE6" w14:textId="77777777" w:rsidR="003826EE" w:rsidRPr="0051025F" w:rsidRDefault="003826EE" w:rsidP="003826EE">
      <w:pPr>
        <w:jc w:val="both"/>
        <w:rPr>
          <w:rFonts w:ascii="Arial" w:hAnsi="Arial" w:cs="Arial"/>
          <w:sz w:val="18"/>
          <w:szCs w:val="18"/>
          <w:lang w:val="en-GB"/>
        </w:rPr>
      </w:pPr>
      <w:r w:rsidRPr="0051025F">
        <w:rPr>
          <w:rFonts w:ascii="Arial" w:hAnsi="Arial" w:cs="Arial"/>
          <w:sz w:val="18"/>
          <w:szCs w:val="18"/>
          <w:lang w:val="en-GB"/>
        </w:rPr>
        <w:t xml:space="preserve">International and regional cooperation are necessarily components of combating and investigating organized crime and IFFs. Both are equally necessary for the effective recovery of illicitly-obtained assets. Georgia has demonstrated commitment to such international coordination. The country has a sound legal and procedural framework for exchanging information with foreign partners in a comprehensive, proactive and timely manner. </w:t>
      </w:r>
    </w:p>
    <w:p w14:paraId="04EA20CF" w14:textId="77777777" w:rsidR="003826EE" w:rsidRPr="0051025F" w:rsidRDefault="003826EE" w:rsidP="003826EE">
      <w:pPr>
        <w:ind w:firstLine="720"/>
        <w:jc w:val="both"/>
        <w:rPr>
          <w:rFonts w:ascii="Arial" w:hAnsi="Arial" w:cs="Arial"/>
          <w:sz w:val="18"/>
          <w:szCs w:val="18"/>
          <w:lang w:val="en-GB"/>
        </w:rPr>
      </w:pPr>
    </w:p>
    <w:p w14:paraId="24F9645E" w14:textId="77777777" w:rsidR="003826EE" w:rsidRPr="0051025F" w:rsidRDefault="003826EE" w:rsidP="003826EE">
      <w:pPr>
        <w:pStyle w:val="ListParagraph"/>
        <w:numPr>
          <w:ilvl w:val="0"/>
          <w:numId w:val="28"/>
        </w:numPr>
        <w:jc w:val="both"/>
        <w:rPr>
          <w:rFonts w:ascii="Arial" w:hAnsi="Arial" w:cs="Arial"/>
          <w:sz w:val="18"/>
          <w:szCs w:val="18"/>
          <w:lang w:val="en-GB"/>
        </w:rPr>
      </w:pPr>
      <w:r w:rsidRPr="0051025F">
        <w:rPr>
          <w:rFonts w:ascii="Arial" w:hAnsi="Arial" w:cs="Arial"/>
          <w:sz w:val="18"/>
          <w:szCs w:val="18"/>
          <w:lang w:val="en-GB"/>
        </w:rPr>
        <w:t>Georgia has ratified 34 international agreements and eight bilateral agreements regarding mutual legal assistance and cooperation.</w:t>
      </w:r>
      <w:r w:rsidRPr="0051025F">
        <w:rPr>
          <w:rStyle w:val="EndnoteReference"/>
          <w:rFonts w:ascii="Arial" w:hAnsi="Arial" w:cs="Arial"/>
          <w:sz w:val="18"/>
          <w:szCs w:val="18"/>
          <w:lang w:val="en-GB"/>
        </w:rPr>
        <w:endnoteReference w:id="195"/>
      </w:r>
      <w:r w:rsidRPr="0051025F">
        <w:rPr>
          <w:rFonts w:ascii="Arial" w:hAnsi="Arial" w:cs="Arial"/>
          <w:sz w:val="18"/>
          <w:szCs w:val="18"/>
          <w:lang w:val="en-GB"/>
        </w:rPr>
        <w:t xml:space="preserve"> </w:t>
      </w:r>
    </w:p>
    <w:p w14:paraId="0E8C2259" w14:textId="77777777" w:rsidR="003826EE" w:rsidRPr="0051025F" w:rsidRDefault="003826EE" w:rsidP="003826EE">
      <w:pPr>
        <w:jc w:val="both"/>
        <w:rPr>
          <w:rFonts w:ascii="Arial" w:hAnsi="Arial" w:cs="Arial"/>
          <w:sz w:val="18"/>
          <w:szCs w:val="18"/>
          <w:lang w:val="en-GB"/>
        </w:rPr>
      </w:pPr>
    </w:p>
    <w:p w14:paraId="310E6CA7" w14:textId="77777777" w:rsidR="003826EE" w:rsidRPr="0051025F" w:rsidRDefault="003826EE" w:rsidP="003826EE">
      <w:pPr>
        <w:pStyle w:val="ListParagraph"/>
        <w:numPr>
          <w:ilvl w:val="0"/>
          <w:numId w:val="28"/>
        </w:numPr>
        <w:jc w:val="both"/>
        <w:rPr>
          <w:rFonts w:ascii="Arial" w:hAnsi="Arial" w:cs="Arial"/>
          <w:sz w:val="18"/>
          <w:szCs w:val="18"/>
          <w:lang w:val="en-GB"/>
        </w:rPr>
      </w:pPr>
      <w:r w:rsidRPr="0051025F">
        <w:rPr>
          <w:rFonts w:ascii="Arial" w:hAnsi="Arial" w:cs="Arial"/>
          <w:sz w:val="18"/>
          <w:szCs w:val="18"/>
          <w:lang w:val="en-GB"/>
        </w:rPr>
        <w:t>Georgia can provide mutual legal assistance to another country based on agreements or the principle of reciprocity. Such assistance may include searches and seizures, as well as the confiscation of property. It may also include the monitoring of bank transactions. In cases involving urgency (risk of concealment of illicit property), such measures can be conducted even before receiving a formal request from competent authorities of another country.</w:t>
      </w:r>
      <w:r w:rsidRPr="0051025F">
        <w:rPr>
          <w:rStyle w:val="EndnoteReference"/>
          <w:rFonts w:ascii="Arial" w:hAnsi="Arial" w:cs="Arial"/>
          <w:sz w:val="18"/>
          <w:szCs w:val="18"/>
          <w:lang w:val="en-GB"/>
        </w:rPr>
        <w:endnoteReference w:id="196"/>
      </w:r>
      <w:r w:rsidRPr="0051025F">
        <w:rPr>
          <w:rFonts w:ascii="Arial" w:hAnsi="Arial" w:cs="Arial"/>
          <w:sz w:val="18"/>
          <w:szCs w:val="18"/>
          <w:lang w:val="en-GB"/>
        </w:rPr>
        <w:t xml:space="preserve"> </w:t>
      </w:r>
    </w:p>
    <w:p w14:paraId="116AFE9D" w14:textId="77777777" w:rsidR="003826EE" w:rsidRPr="0051025F" w:rsidRDefault="003826EE" w:rsidP="003826EE">
      <w:pPr>
        <w:pStyle w:val="ListParagraph"/>
        <w:rPr>
          <w:rFonts w:ascii="Arial" w:hAnsi="Arial" w:cs="Arial"/>
          <w:sz w:val="18"/>
          <w:szCs w:val="18"/>
          <w:lang w:val="en-GB"/>
        </w:rPr>
      </w:pPr>
    </w:p>
    <w:p w14:paraId="50B68C80" w14:textId="77777777" w:rsidR="003826EE" w:rsidRPr="0051025F" w:rsidRDefault="003826EE" w:rsidP="003826EE">
      <w:pPr>
        <w:pStyle w:val="ListParagraph"/>
        <w:numPr>
          <w:ilvl w:val="0"/>
          <w:numId w:val="28"/>
        </w:numPr>
        <w:jc w:val="both"/>
        <w:rPr>
          <w:rFonts w:ascii="Arial" w:hAnsi="Arial" w:cs="Arial"/>
          <w:sz w:val="18"/>
          <w:szCs w:val="18"/>
          <w:lang w:val="en-GB"/>
        </w:rPr>
      </w:pPr>
      <w:r w:rsidRPr="0051025F">
        <w:rPr>
          <w:rFonts w:ascii="Arial" w:hAnsi="Arial" w:cs="Arial"/>
          <w:sz w:val="18"/>
          <w:szCs w:val="18"/>
          <w:lang w:val="en-GB"/>
        </w:rPr>
        <w:t xml:space="preserve">Georgia and Eurojust (the EU’s Judicial Cooperation Unit) established a cooperation </w:t>
      </w:r>
      <w:r w:rsidRPr="0051025F">
        <w:rPr>
          <w:rFonts w:ascii="Arial" w:hAnsi="Arial" w:cs="Arial"/>
          <w:sz w:val="18"/>
          <w:szCs w:val="18"/>
          <w:lang w:val="en-GB"/>
        </w:rPr>
        <w:lastRenderedPageBreak/>
        <w:t>agreement in 2019 to strengthen the joint fight against cross-border organized crime in the EU and South Caucasus.</w:t>
      </w:r>
      <w:r w:rsidRPr="0051025F">
        <w:rPr>
          <w:rStyle w:val="EndnoteReference"/>
          <w:rFonts w:ascii="Arial" w:hAnsi="Arial" w:cs="Arial"/>
          <w:sz w:val="18"/>
          <w:szCs w:val="18"/>
          <w:lang w:val="en-GB"/>
        </w:rPr>
        <w:endnoteReference w:id="197"/>
      </w:r>
      <w:r w:rsidRPr="0051025F">
        <w:rPr>
          <w:rFonts w:ascii="Arial" w:hAnsi="Arial" w:cs="Arial"/>
          <w:sz w:val="18"/>
          <w:szCs w:val="18"/>
          <w:lang w:val="en-GB"/>
        </w:rPr>
        <w:t xml:space="preserve"> The agreement aims to foster judicial and strategic cooperation, and more fully align Georgia policies with EU standards.</w:t>
      </w:r>
      <w:r w:rsidRPr="0051025F">
        <w:rPr>
          <w:rStyle w:val="EndnoteReference"/>
          <w:rFonts w:ascii="Arial" w:hAnsi="Arial" w:cs="Arial"/>
          <w:sz w:val="18"/>
          <w:szCs w:val="18"/>
          <w:lang w:val="en-GB"/>
        </w:rPr>
        <w:endnoteReference w:id="198"/>
      </w:r>
      <w:r w:rsidRPr="0051025F">
        <w:rPr>
          <w:rFonts w:ascii="Arial" w:hAnsi="Arial" w:cs="Arial"/>
          <w:sz w:val="18"/>
          <w:szCs w:val="18"/>
          <w:lang w:val="en-GB"/>
        </w:rPr>
        <w:t xml:space="preserve"> The agreement, which allows Georgia to appoint as needed a Liaison Prosecutor, also aims to increase joint institutional and operational capacity and provide the swift and safe exchange of information and evidence.</w:t>
      </w:r>
      <w:r w:rsidRPr="0051025F">
        <w:rPr>
          <w:rStyle w:val="EndnoteReference"/>
          <w:rFonts w:ascii="Arial" w:hAnsi="Arial" w:cs="Arial"/>
          <w:sz w:val="18"/>
          <w:szCs w:val="18"/>
          <w:lang w:val="en-GB"/>
        </w:rPr>
        <w:endnoteReference w:id="199"/>
      </w:r>
      <w:r w:rsidRPr="0051025F">
        <w:rPr>
          <w:rFonts w:ascii="Arial" w:hAnsi="Arial" w:cs="Arial"/>
          <w:sz w:val="18"/>
          <w:szCs w:val="18"/>
          <w:lang w:val="en-GB"/>
        </w:rPr>
        <w:t xml:space="preserve"> </w:t>
      </w:r>
    </w:p>
    <w:p w14:paraId="0638DE93" w14:textId="77777777" w:rsidR="003826EE" w:rsidRPr="0051025F" w:rsidRDefault="003826EE" w:rsidP="003826EE">
      <w:pPr>
        <w:jc w:val="both"/>
        <w:rPr>
          <w:rFonts w:ascii="Arial" w:hAnsi="Arial" w:cs="Arial"/>
          <w:sz w:val="18"/>
          <w:szCs w:val="18"/>
          <w:lang w:val="en-GB"/>
        </w:rPr>
      </w:pPr>
    </w:p>
    <w:p w14:paraId="4EBF593C" w14:textId="77777777" w:rsidR="003826EE" w:rsidRPr="0051025F" w:rsidRDefault="003826EE" w:rsidP="003826EE">
      <w:pPr>
        <w:pStyle w:val="ListParagraph"/>
        <w:numPr>
          <w:ilvl w:val="0"/>
          <w:numId w:val="28"/>
        </w:numPr>
        <w:jc w:val="both"/>
        <w:rPr>
          <w:rFonts w:ascii="Arial" w:hAnsi="Arial" w:cs="Arial"/>
          <w:sz w:val="18"/>
          <w:szCs w:val="18"/>
          <w:lang w:val="en-GB"/>
        </w:rPr>
      </w:pPr>
      <w:r w:rsidRPr="0051025F">
        <w:rPr>
          <w:rFonts w:ascii="Arial" w:hAnsi="Arial" w:cs="Arial"/>
          <w:sz w:val="18"/>
          <w:szCs w:val="18"/>
          <w:lang w:val="en-GB"/>
        </w:rPr>
        <w:t>Georgia and Europol signed an operational agreement in 2017 to combat serious and organized cross-border criminal activities. The agreement allows for the exchange of information and the joint planning of operational activities.</w:t>
      </w:r>
      <w:r w:rsidRPr="0051025F">
        <w:rPr>
          <w:rStyle w:val="EndnoteReference"/>
          <w:rFonts w:ascii="Arial" w:hAnsi="Arial" w:cs="Arial"/>
          <w:sz w:val="18"/>
          <w:szCs w:val="18"/>
          <w:lang w:val="en-GB"/>
        </w:rPr>
        <w:endnoteReference w:id="200"/>
      </w:r>
      <w:r w:rsidRPr="0051025F">
        <w:rPr>
          <w:rFonts w:ascii="Arial" w:hAnsi="Arial" w:cs="Arial"/>
          <w:sz w:val="18"/>
          <w:szCs w:val="18"/>
          <w:lang w:val="en-GB"/>
        </w:rPr>
        <w:t xml:space="preserve"> </w:t>
      </w:r>
    </w:p>
    <w:p w14:paraId="1DCF369B" w14:textId="77777777" w:rsidR="003826EE" w:rsidRPr="0051025F" w:rsidRDefault="003826EE" w:rsidP="003826EE">
      <w:pPr>
        <w:jc w:val="both"/>
        <w:rPr>
          <w:rFonts w:ascii="Arial" w:hAnsi="Arial" w:cs="Arial"/>
          <w:sz w:val="18"/>
          <w:szCs w:val="18"/>
          <w:lang w:val="en-GB"/>
        </w:rPr>
      </w:pPr>
    </w:p>
    <w:p w14:paraId="316E89B0" w14:textId="77777777" w:rsidR="003826EE" w:rsidRPr="0051025F" w:rsidRDefault="003826EE" w:rsidP="003826EE">
      <w:pPr>
        <w:pStyle w:val="ListParagraph"/>
        <w:numPr>
          <w:ilvl w:val="0"/>
          <w:numId w:val="28"/>
        </w:numPr>
        <w:jc w:val="both"/>
        <w:rPr>
          <w:rFonts w:ascii="Arial" w:hAnsi="Arial" w:cs="Arial"/>
          <w:sz w:val="18"/>
          <w:szCs w:val="18"/>
          <w:lang w:val="en-GB"/>
        </w:rPr>
      </w:pPr>
      <w:r w:rsidRPr="0051025F">
        <w:rPr>
          <w:rFonts w:ascii="Arial" w:hAnsi="Arial" w:cs="Arial"/>
          <w:sz w:val="18"/>
          <w:szCs w:val="18"/>
          <w:lang w:val="en-GB"/>
        </w:rPr>
        <w:t>Georgian authorities have continued to develop the legal framework for combating human trafficking in accordance with Council of Europe’s Group of Experts on Action against Trafficking in Human Beings’ (GRETA’s) recommendations.</w:t>
      </w:r>
      <w:r w:rsidRPr="0051025F">
        <w:rPr>
          <w:rStyle w:val="EndnoteReference"/>
          <w:rFonts w:ascii="Arial" w:hAnsi="Arial" w:cs="Arial"/>
          <w:sz w:val="18"/>
          <w:szCs w:val="18"/>
          <w:lang w:val="en-GB"/>
        </w:rPr>
        <w:endnoteReference w:id="201"/>
      </w:r>
    </w:p>
    <w:p w14:paraId="78A4F34F" w14:textId="77777777" w:rsidR="003826EE" w:rsidRPr="0051025F" w:rsidRDefault="003826EE" w:rsidP="003826EE">
      <w:pPr>
        <w:jc w:val="both"/>
        <w:rPr>
          <w:rFonts w:ascii="Arial" w:hAnsi="Arial" w:cs="Arial"/>
          <w:sz w:val="18"/>
          <w:szCs w:val="18"/>
          <w:lang w:val="en-GB"/>
        </w:rPr>
      </w:pPr>
    </w:p>
    <w:p w14:paraId="6B171DC0" w14:textId="77777777" w:rsidR="003826EE" w:rsidRPr="0051025F" w:rsidRDefault="003826EE" w:rsidP="003826EE">
      <w:pPr>
        <w:pStyle w:val="ListParagraph"/>
        <w:numPr>
          <w:ilvl w:val="0"/>
          <w:numId w:val="28"/>
        </w:numPr>
        <w:jc w:val="both"/>
        <w:rPr>
          <w:rFonts w:ascii="Arial" w:hAnsi="Arial" w:cs="Arial"/>
          <w:sz w:val="18"/>
          <w:szCs w:val="18"/>
          <w:lang w:val="en-GB"/>
        </w:rPr>
      </w:pPr>
      <w:r w:rsidRPr="0051025F">
        <w:rPr>
          <w:rFonts w:ascii="Arial" w:hAnsi="Arial" w:cs="Arial"/>
          <w:sz w:val="18"/>
          <w:szCs w:val="18"/>
          <w:lang w:val="en-GB"/>
        </w:rPr>
        <w:t>The US Department of Justice provides assistance to the Prosecutor’s Office and to judiciary institutions in the criminal law area. The US provides training and technical assistance to judges, prosecutors, defence attorneys, public defenders, and legal institutions.</w:t>
      </w:r>
      <w:r w:rsidRPr="0051025F">
        <w:rPr>
          <w:rStyle w:val="EndnoteReference"/>
          <w:rFonts w:ascii="Arial" w:hAnsi="Arial" w:cs="Arial"/>
          <w:sz w:val="18"/>
          <w:szCs w:val="18"/>
          <w:lang w:val="en-GB"/>
        </w:rPr>
        <w:endnoteReference w:id="202"/>
      </w:r>
    </w:p>
    <w:p w14:paraId="70DD38EC" w14:textId="77777777" w:rsidR="003826EE" w:rsidRPr="0051025F" w:rsidRDefault="003826EE" w:rsidP="003826EE">
      <w:pPr>
        <w:pStyle w:val="ListParagraph"/>
        <w:rPr>
          <w:rFonts w:ascii="Arial" w:hAnsi="Arial" w:cs="Arial"/>
          <w:sz w:val="18"/>
          <w:szCs w:val="18"/>
          <w:lang w:val="en-GB"/>
        </w:rPr>
      </w:pPr>
    </w:p>
    <w:p w14:paraId="71DD9E68" w14:textId="77777777" w:rsidR="003826EE" w:rsidRPr="0051025F" w:rsidRDefault="003826EE" w:rsidP="003826EE">
      <w:pPr>
        <w:pStyle w:val="ListParagraph"/>
        <w:numPr>
          <w:ilvl w:val="0"/>
          <w:numId w:val="28"/>
        </w:numPr>
        <w:jc w:val="both"/>
        <w:rPr>
          <w:rFonts w:ascii="Arial" w:hAnsi="Arial" w:cs="Arial"/>
          <w:sz w:val="18"/>
          <w:szCs w:val="18"/>
          <w:lang w:val="en-GB"/>
        </w:rPr>
      </w:pPr>
      <w:r w:rsidRPr="0051025F">
        <w:rPr>
          <w:rFonts w:ascii="Arial" w:hAnsi="Arial" w:cs="Arial"/>
          <w:sz w:val="18"/>
          <w:szCs w:val="18"/>
          <w:lang w:val="en-GB"/>
        </w:rPr>
        <w:t>The US Bureau of International Narcotics and Law Enforcement Affairs also provides assistance with investigations on human trafficking, drug trafficking, and cybercrime.</w:t>
      </w:r>
      <w:r w:rsidRPr="0051025F">
        <w:rPr>
          <w:rStyle w:val="EndnoteReference"/>
          <w:rFonts w:ascii="Arial" w:hAnsi="Arial" w:cs="Arial"/>
          <w:sz w:val="18"/>
          <w:szCs w:val="18"/>
          <w:lang w:val="en-GB"/>
        </w:rPr>
        <w:endnoteReference w:id="203"/>
      </w:r>
      <w:r w:rsidRPr="0051025F">
        <w:rPr>
          <w:rFonts w:ascii="Arial" w:hAnsi="Arial" w:cs="Arial"/>
          <w:sz w:val="18"/>
          <w:szCs w:val="18"/>
          <w:lang w:val="en-GB"/>
        </w:rPr>
        <w:t xml:space="preserve"> </w:t>
      </w:r>
    </w:p>
    <w:p w14:paraId="5E12F28B" w14:textId="77777777" w:rsidR="003826EE" w:rsidRPr="0051025F" w:rsidRDefault="003826EE" w:rsidP="003826EE">
      <w:pPr>
        <w:pStyle w:val="ListParagraph"/>
        <w:rPr>
          <w:rFonts w:ascii="Arial" w:hAnsi="Arial" w:cs="Arial"/>
          <w:sz w:val="18"/>
          <w:szCs w:val="18"/>
          <w:lang w:val="en-GB"/>
        </w:rPr>
      </w:pPr>
    </w:p>
    <w:p w14:paraId="17EF9497" w14:textId="77777777" w:rsidR="003826EE" w:rsidRPr="0051025F" w:rsidRDefault="003826EE" w:rsidP="003826EE">
      <w:pPr>
        <w:pStyle w:val="ListParagraph"/>
        <w:numPr>
          <w:ilvl w:val="0"/>
          <w:numId w:val="28"/>
        </w:numPr>
        <w:jc w:val="both"/>
        <w:rPr>
          <w:rFonts w:ascii="Arial" w:hAnsi="Arial" w:cs="Arial"/>
          <w:sz w:val="18"/>
          <w:szCs w:val="18"/>
          <w:lang w:val="en-GB"/>
        </w:rPr>
      </w:pPr>
      <w:r w:rsidRPr="0051025F">
        <w:rPr>
          <w:rFonts w:ascii="Arial" w:hAnsi="Arial" w:cs="Arial"/>
          <w:sz w:val="18"/>
          <w:szCs w:val="18"/>
          <w:lang w:val="en-GB"/>
        </w:rPr>
        <w:t xml:space="preserve">Georgia participates as an observer in the informal network CARIN </w:t>
      </w:r>
      <w:r w:rsidRPr="0051025F">
        <w:rPr>
          <w:rFonts w:ascii="Arial" w:hAnsi="Arial" w:cs="Arial"/>
          <w:color w:val="000000" w:themeColor="text1"/>
          <w:sz w:val="18"/>
          <w:szCs w:val="18"/>
          <w:lang w:val="en-GB"/>
        </w:rPr>
        <w:t>(Camden Asset Recovery Interagency Network)</w:t>
      </w:r>
      <w:r w:rsidRPr="0051025F">
        <w:rPr>
          <w:rFonts w:ascii="Arial" w:hAnsi="Arial" w:cs="Arial"/>
          <w:sz w:val="18"/>
          <w:szCs w:val="18"/>
          <w:lang w:val="en-GB"/>
        </w:rPr>
        <w:t>, an international network that aims to assist countries in the tracing and seizure of property acquired through criminal activities.</w:t>
      </w:r>
    </w:p>
    <w:p w14:paraId="5D243361" w14:textId="77777777" w:rsidR="003826EE" w:rsidRPr="0051025F" w:rsidRDefault="003826EE" w:rsidP="003826EE">
      <w:pPr>
        <w:pStyle w:val="ListParagraph"/>
        <w:rPr>
          <w:rFonts w:ascii="Arial" w:hAnsi="Arial" w:cs="Arial"/>
          <w:sz w:val="18"/>
          <w:szCs w:val="18"/>
          <w:lang w:val="en-GB"/>
        </w:rPr>
      </w:pPr>
    </w:p>
    <w:p w14:paraId="50D3F7DD" w14:textId="56461EA2" w:rsidR="003826EE" w:rsidRPr="0051025F" w:rsidRDefault="003826EE" w:rsidP="003826EE">
      <w:pPr>
        <w:pStyle w:val="ListParagraph"/>
        <w:numPr>
          <w:ilvl w:val="0"/>
          <w:numId w:val="28"/>
        </w:numPr>
        <w:jc w:val="both"/>
        <w:rPr>
          <w:rFonts w:ascii="Arial" w:hAnsi="Arial" w:cs="Arial"/>
          <w:sz w:val="18"/>
          <w:szCs w:val="18"/>
          <w:lang w:val="en-GB"/>
        </w:rPr>
      </w:pPr>
      <w:r w:rsidRPr="0051025F">
        <w:rPr>
          <w:rFonts w:ascii="Arial" w:hAnsi="Arial" w:cs="Arial"/>
          <w:sz w:val="18"/>
          <w:szCs w:val="18"/>
          <w:lang w:val="en-GB"/>
        </w:rPr>
        <w:t xml:space="preserve">The Georgian Prosecutor’s Office has designated an official for cooperation with the EU Property Recovery Service. </w:t>
      </w:r>
    </w:p>
    <w:p w14:paraId="60018A2A" w14:textId="77777777" w:rsidR="003826EE" w:rsidRPr="0051025F" w:rsidRDefault="003826EE" w:rsidP="003826EE">
      <w:pPr>
        <w:pStyle w:val="ListParagraph"/>
        <w:rPr>
          <w:rFonts w:ascii="Arial" w:hAnsi="Arial" w:cs="Arial"/>
          <w:sz w:val="18"/>
          <w:szCs w:val="18"/>
          <w:lang w:val="en-GB"/>
        </w:rPr>
      </w:pPr>
    </w:p>
    <w:p w14:paraId="5CE58448" w14:textId="7D4F4FB6" w:rsidR="00407B6A" w:rsidRPr="0051025F" w:rsidRDefault="003826EE" w:rsidP="003826EE">
      <w:pPr>
        <w:pStyle w:val="ListParagraph"/>
        <w:numPr>
          <w:ilvl w:val="0"/>
          <w:numId w:val="28"/>
        </w:numPr>
        <w:jc w:val="both"/>
        <w:rPr>
          <w:rFonts w:ascii="Arial" w:hAnsi="Arial" w:cs="Arial"/>
          <w:sz w:val="18"/>
          <w:szCs w:val="18"/>
          <w:lang w:val="en-GB"/>
        </w:rPr>
      </w:pPr>
      <w:r w:rsidRPr="0051025F">
        <w:rPr>
          <w:rFonts w:ascii="Arial" w:hAnsi="Arial" w:cs="Arial"/>
          <w:sz w:val="18"/>
          <w:szCs w:val="18"/>
          <w:lang w:val="en-GB"/>
        </w:rPr>
        <w:t xml:space="preserve">The </w:t>
      </w:r>
      <w:bookmarkStart w:id="17" w:name="_Hlk58929313"/>
      <w:r w:rsidRPr="0051025F">
        <w:rPr>
          <w:rFonts w:ascii="Arial" w:hAnsi="Arial" w:cs="Arial"/>
          <w:sz w:val="18"/>
          <w:szCs w:val="18"/>
          <w:lang w:val="en-GB"/>
        </w:rPr>
        <w:t xml:space="preserve">Financial Monitoring Service </w:t>
      </w:r>
      <w:bookmarkEnd w:id="17"/>
      <w:r w:rsidRPr="0051025F">
        <w:rPr>
          <w:rFonts w:ascii="Arial" w:hAnsi="Arial" w:cs="Arial"/>
          <w:sz w:val="18"/>
          <w:szCs w:val="18"/>
          <w:lang w:val="en-GB"/>
        </w:rPr>
        <w:t>(FMS) has been a member of the Egmont Group of Financial Intelligence Units since 2004 and exchanges operational information with similar services in other countries through a secure communication channel.</w:t>
      </w:r>
      <w:r w:rsidRPr="0051025F">
        <w:rPr>
          <w:rStyle w:val="EndnoteReference"/>
          <w:rFonts w:ascii="Arial" w:hAnsi="Arial" w:cs="Arial"/>
          <w:sz w:val="18"/>
          <w:szCs w:val="18"/>
          <w:lang w:val="en-GB"/>
        </w:rPr>
        <w:endnoteReference w:id="204"/>
      </w:r>
    </w:p>
    <w:p w14:paraId="66B203BC" w14:textId="77777777" w:rsidR="003826EE" w:rsidRPr="0051025F" w:rsidRDefault="003826EE" w:rsidP="003826EE">
      <w:pPr>
        <w:jc w:val="both"/>
        <w:rPr>
          <w:rFonts w:ascii="Arial" w:hAnsi="Arial" w:cs="Arial"/>
          <w:sz w:val="18"/>
          <w:szCs w:val="18"/>
          <w:lang w:val="en-GB"/>
        </w:rPr>
      </w:pPr>
    </w:p>
    <w:p w14:paraId="51C41A26" w14:textId="77777777" w:rsidR="00C60235" w:rsidRPr="0051025F" w:rsidRDefault="00C60235" w:rsidP="00C60235">
      <w:pPr>
        <w:pStyle w:val="ListParagraph"/>
        <w:numPr>
          <w:ilvl w:val="1"/>
          <w:numId w:val="8"/>
        </w:numPr>
        <w:ind w:hanging="720"/>
        <w:jc w:val="both"/>
        <w:rPr>
          <w:rFonts w:ascii="Arial" w:hAnsi="Arial" w:cs="Arial"/>
          <w:b/>
          <w:bCs/>
          <w:sz w:val="18"/>
          <w:szCs w:val="18"/>
          <w:lang w:val="en-GB"/>
        </w:rPr>
      </w:pPr>
      <w:r w:rsidRPr="0051025F">
        <w:rPr>
          <w:rFonts w:ascii="Arial" w:hAnsi="Arial" w:cs="Arial"/>
          <w:b/>
          <w:bCs/>
          <w:sz w:val="18"/>
          <w:szCs w:val="18"/>
          <w:lang w:val="en-GB"/>
        </w:rPr>
        <w:t>Georgia’s Utilization of Legislative Framework</w:t>
      </w:r>
    </w:p>
    <w:p w14:paraId="6B2BF34D" w14:textId="77777777" w:rsidR="00C60235" w:rsidRPr="0051025F" w:rsidRDefault="00C60235" w:rsidP="00C60235">
      <w:pPr>
        <w:ind w:left="720"/>
        <w:jc w:val="both"/>
        <w:rPr>
          <w:rFonts w:ascii="Arial" w:hAnsi="Arial" w:cs="Arial"/>
          <w:b/>
          <w:bCs/>
          <w:sz w:val="18"/>
          <w:szCs w:val="18"/>
          <w:lang w:val="en-GB"/>
        </w:rPr>
      </w:pPr>
    </w:p>
    <w:p w14:paraId="1021C677" w14:textId="77777777" w:rsidR="00C60235" w:rsidRPr="0051025F" w:rsidRDefault="00C60235" w:rsidP="00C60235">
      <w:pPr>
        <w:ind w:left="720"/>
        <w:jc w:val="both"/>
        <w:rPr>
          <w:rFonts w:ascii="Arial" w:hAnsi="Arial" w:cs="Arial"/>
          <w:i/>
          <w:iCs/>
          <w:sz w:val="18"/>
          <w:szCs w:val="18"/>
          <w:lang w:val="en-GB"/>
        </w:rPr>
      </w:pPr>
      <w:r w:rsidRPr="0051025F">
        <w:rPr>
          <w:rFonts w:ascii="Arial" w:hAnsi="Arial" w:cs="Arial"/>
          <w:i/>
          <w:iCs/>
          <w:sz w:val="18"/>
          <w:szCs w:val="18"/>
          <w:lang w:val="en-GB"/>
        </w:rPr>
        <w:t xml:space="preserve">Government’s Utilization of Framework on Combating Organized Crime and IFFs </w:t>
      </w:r>
    </w:p>
    <w:p w14:paraId="7AC76F83" w14:textId="77777777" w:rsidR="00C60235" w:rsidRPr="0051025F" w:rsidRDefault="00C60235" w:rsidP="00C60235">
      <w:pPr>
        <w:jc w:val="both"/>
        <w:rPr>
          <w:rFonts w:ascii="Arial" w:hAnsi="Arial" w:cs="Arial"/>
          <w:i/>
          <w:iCs/>
          <w:sz w:val="18"/>
          <w:szCs w:val="18"/>
          <w:lang w:val="en-GB"/>
        </w:rPr>
      </w:pPr>
    </w:p>
    <w:p w14:paraId="500DDBD7" w14:textId="77777777" w:rsidR="00C60235" w:rsidRPr="0051025F" w:rsidRDefault="00C60235" w:rsidP="00C60235">
      <w:pPr>
        <w:jc w:val="both"/>
        <w:rPr>
          <w:rFonts w:ascii="Arial" w:hAnsi="Arial" w:cs="Arial"/>
          <w:sz w:val="18"/>
          <w:szCs w:val="18"/>
          <w:lang w:val="en-GB"/>
        </w:rPr>
      </w:pPr>
      <w:r w:rsidRPr="0051025F">
        <w:rPr>
          <w:rFonts w:ascii="Arial" w:hAnsi="Arial" w:cs="Arial"/>
          <w:sz w:val="18"/>
          <w:szCs w:val="18"/>
          <w:lang w:val="en-GB"/>
        </w:rPr>
        <w:t>In many regards, Georgia has effectively utilized its legislative framework on combating organized crime and IFFs. After the 2003 Rose Revolution, Georgia implemented significant high- and low-level anti-corruption reforms. Georgia has received considerable praise internationally for its effective reform measures. The World Bank highlights key reforms in the police, especially traffic police, as helping to sever ties between the government and organized criminals.</w:t>
      </w:r>
      <w:r w:rsidRPr="0051025F">
        <w:rPr>
          <w:rFonts w:ascii="Arial" w:hAnsi="Arial" w:cs="Arial"/>
          <w:sz w:val="18"/>
          <w:szCs w:val="18"/>
          <w:vertAlign w:val="superscript"/>
          <w:lang w:val="en-GB"/>
        </w:rPr>
        <w:endnoteReference w:id="205"/>
      </w:r>
      <w:r w:rsidRPr="0051025F">
        <w:rPr>
          <w:rFonts w:ascii="Arial" w:hAnsi="Arial" w:cs="Arial"/>
          <w:sz w:val="18"/>
          <w:szCs w:val="18"/>
          <w:lang w:val="en-GB"/>
        </w:rPr>
        <w:t xml:space="preserve"> One such reform was the increasing of police salaries. However, corruption among law enforcement remains an issue in combating crime in Georgia. For example, law enforcement officers have been accused of allegedly planting drugs on individuals.</w:t>
      </w:r>
      <w:r w:rsidRPr="0051025F">
        <w:rPr>
          <w:rFonts w:ascii="Arial" w:hAnsi="Arial" w:cs="Arial"/>
          <w:sz w:val="18"/>
          <w:szCs w:val="18"/>
          <w:vertAlign w:val="superscript"/>
          <w:lang w:val="en-GB"/>
        </w:rPr>
        <w:endnoteReference w:id="206"/>
      </w:r>
      <w:r w:rsidRPr="0051025F">
        <w:rPr>
          <w:rFonts w:ascii="Arial" w:hAnsi="Arial" w:cs="Arial"/>
          <w:sz w:val="18"/>
          <w:szCs w:val="18"/>
          <w:lang w:val="en-GB"/>
        </w:rPr>
        <w:t xml:space="preserve"> Georgia ranks 8</w:t>
      </w:r>
      <w:r w:rsidRPr="0051025F">
        <w:rPr>
          <w:rFonts w:ascii="Arial" w:hAnsi="Arial" w:cs="Arial"/>
          <w:sz w:val="18"/>
          <w:szCs w:val="18"/>
          <w:vertAlign w:val="superscript"/>
          <w:lang w:val="en-GB"/>
        </w:rPr>
        <w:t>th</w:t>
      </w:r>
      <w:r w:rsidRPr="0051025F">
        <w:rPr>
          <w:rFonts w:ascii="Arial" w:hAnsi="Arial" w:cs="Arial"/>
          <w:sz w:val="18"/>
          <w:szCs w:val="18"/>
          <w:lang w:val="en-GB"/>
        </w:rPr>
        <w:t xml:space="preserve"> out of 165 countries in readiness to prevent cyber-attacks according to the 2017 Cyber Security Index by the International Telecommunication Union (ITU).</w:t>
      </w:r>
      <w:r w:rsidRPr="0051025F">
        <w:rPr>
          <w:rStyle w:val="EndnoteReference"/>
          <w:rFonts w:ascii="Arial" w:hAnsi="Arial" w:cs="Arial"/>
          <w:sz w:val="18"/>
          <w:szCs w:val="18"/>
          <w:lang w:val="en-GB"/>
        </w:rPr>
        <w:endnoteReference w:id="207"/>
      </w:r>
      <w:r w:rsidRPr="0051025F">
        <w:rPr>
          <w:rFonts w:ascii="Arial" w:hAnsi="Arial" w:cs="Arial"/>
          <w:sz w:val="18"/>
          <w:szCs w:val="18"/>
          <w:lang w:val="en-GB"/>
        </w:rPr>
        <w:t xml:space="preserve"> The NRA states that investigative agencies have effective legal instruments to combat organized crime.</w:t>
      </w:r>
    </w:p>
    <w:p w14:paraId="3EB7ACA2" w14:textId="77777777" w:rsidR="00C60235" w:rsidRPr="0051025F" w:rsidRDefault="00C60235" w:rsidP="00C60235">
      <w:pPr>
        <w:ind w:firstLine="720"/>
        <w:jc w:val="both"/>
        <w:rPr>
          <w:rFonts w:ascii="Arial" w:hAnsi="Arial" w:cs="Arial"/>
          <w:sz w:val="18"/>
          <w:szCs w:val="18"/>
          <w:lang w:val="en-GB"/>
        </w:rPr>
      </w:pPr>
    </w:p>
    <w:p w14:paraId="2766A16A" w14:textId="77777777" w:rsidR="00C60235" w:rsidRPr="0051025F" w:rsidRDefault="00C60235" w:rsidP="00C60235">
      <w:pPr>
        <w:jc w:val="both"/>
        <w:rPr>
          <w:rFonts w:ascii="Arial" w:hAnsi="Arial" w:cs="Arial"/>
          <w:sz w:val="18"/>
          <w:szCs w:val="18"/>
          <w:lang w:val="en-GB"/>
        </w:rPr>
      </w:pPr>
      <w:r w:rsidRPr="0051025F">
        <w:rPr>
          <w:rFonts w:ascii="Arial" w:hAnsi="Arial" w:cs="Arial"/>
          <w:sz w:val="18"/>
          <w:szCs w:val="18"/>
          <w:lang w:val="en-GB"/>
        </w:rPr>
        <w:t>According to a 2017 European Commission report, Georgian police have made progress on intelligence-led and community policing reforms since 2015 and have established a unified crime analysis system.</w:t>
      </w:r>
      <w:r w:rsidRPr="0051025F">
        <w:rPr>
          <w:rStyle w:val="EndnoteReference"/>
          <w:rFonts w:ascii="Arial" w:hAnsi="Arial" w:cs="Arial"/>
          <w:sz w:val="18"/>
          <w:szCs w:val="18"/>
          <w:lang w:val="en-GB"/>
        </w:rPr>
        <w:endnoteReference w:id="208"/>
      </w:r>
      <w:r w:rsidRPr="0051025F">
        <w:rPr>
          <w:rFonts w:ascii="Arial" w:hAnsi="Arial" w:cs="Arial"/>
          <w:sz w:val="18"/>
          <w:szCs w:val="18"/>
          <w:lang w:val="en-GB"/>
        </w:rPr>
        <w:t xml:space="preserve"> Georgia has overall effective inter-agency coordination mechanisms in the field of fighting against drug related crimes; trafficking has been effectively identified and investigated.</w:t>
      </w:r>
      <w:r w:rsidRPr="0051025F">
        <w:rPr>
          <w:rStyle w:val="EndnoteReference"/>
          <w:rFonts w:ascii="Arial" w:hAnsi="Arial" w:cs="Arial"/>
          <w:sz w:val="18"/>
          <w:szCs w:val="18"/>
          <w:lang w:val="en-GB"/>
        </w:rPr>
        <w:endnoteReference w:id="209"/>
      </w:r>
      <w:r w:rsidRPr="0051025F">
        <w:rPr>
          <w:rFonts w:ascii="Arial" w:hAnsi="Arial" w:cs="Arial"/>
          <w:sz w:val="18"/>
          <w:szCs w:val="18"/>
          <w:lang w:val="en-GB"/>
        </w:rPr>
        <w:t xml:space="preserve"> Georgia has various working groups on human trafficking aiming to increase the ability to investigate such crimes. The Ministry of Interior has four mobile teams and a working group of prosecutors and investigators that inspect high risk sites. The RS monitors and investigates cases involving border crossings and other customs-related issues.</w:t>
      </w:r>
      <w:r w:rsidRPr="0051025F">
        <w:rPr>
          <w:rStyle w:val="EndnoteReference"/>
          <w:rFonts w:ascii="Arial" w:hAnsi="Arial" w:cs="Arial"/>
          <w:sz w:val="18"/>
          <w:szCs w:val="18"/>
          <w:lang w:val="en-GB"/>
        </w:rPr>
        <w:endnoteReference w:id="210"/>
      </w:r>
      <w:r w:rsidRPr="0051025F">
        <w:rPr>
          <w:rFonts w:ascii="Arial" w:hAnsi="Arial" w:cs="Arial"/>
          <w:sz w:val="18"/>
          <w:szCs w:val="18"/>
          <w:lang w:val="en-GB"/>
        </w:rPr>
        <w:t xml:space="preserve"> </w:t>
      </w:r>
    </w:p>
    <w:p w14:paraId="274B1BD4" w14:textId="77777777" w:rsidR="00C60235" w:rsidRPr="0051025F" w:rsidRDefault="00C60235" w:rsidP="00C60235">
      <w:pPr>
        <w:ind w:firstLine="720"/>
        <w:jc w:val="both"/>
        <w:rPr>
          <w:rFonts w:ascii="Arial" w:hAnsi="Arial" w:cs="Arial"/>
          <w:sz w:val="18"/>
          <w:szCs w:val="18"/>
          <w:lang w:val="en-GB"/>
        </w:rPr>
      </w:pPr>
    </w:p>
    <w:p w14:paraId="07774FF6" w14:textId="77777777" w:rsidR="00C60235" w:rsidRPr="0051025F" w:rsidRDefault="00C60235" w:rsidP="00C60235">
      <w:pPr>
        <w:jc w:val="both"/>
        <w:rPr>
          <w:rFonts w:ascii="Arial" w:hAnsi="Arial" w:cs="Arial"/>
          <w:sz w:val="18"/>
          <w:szCs w:val="18"/>
          <w:lang w:val="en-GB"/>
        </w:rPr>
      </w:pPr>
      <w:r w:rsidRPr="0051025F">
        <w:rPr>
          <w:rFonts w:ascii="Arial" w:hAnsi="Arial" w:cs="Arial"/>
          <w:sz w:val="18"/>
          <w:szCs w:val="18"/>
          <w:lang w:val="en-GB"/>
        </w:rPr>
        <w:t>According to GPO data, 72 individuals were charged with being a thief in crime from 2015 to 2018.</w:t>
      </w:r>
      <w:r w:rsidRPr="0051025F">
        <w:rPr>
          <w:rStyle w:val="EndnoteReference"/>
          <w:rFonts w:ascii="Arial" w:hAnsi="Arial" w:cs="Arial"/>
          <w:sz w:val="18"/>
          <w:szCs w:val="18"/>
          <w:lang w:val="en-GB"/>
        </w:rPr>
        <w:endnoteReference w:id="211"/>
      </w:r>
      <w:r w:rsidRPr="0051025F">
        <w:rPr>
          <w:rFonts w:ascii="Arial" w:hAnsi="Arial" w:cs="Arial"/>
          <w:sz w:val="18"/>
          <w:szCs w:val="18"/>
          <w:lang w:val="en-GB"/>
        </w:rPr>
        <w:t xml:space="preserve"> Additionally, Georgia also reported having 44 money laundering cases in 2018.</w:t>
      </w:r>
      <w:r w:rsidRPr="0051025F">
        <w:rPr>
          <w:rStyle w:val="EndnoteReference"/>
          <w:rFonts w:ascii="Arial" w:hAnsi="Arial" w:cs="Arial"/>
          <w:sz w:val="18"/>
          <w:szCs w:val="18"/>
          <w:lang w:val="en-GB"/>
        </w:rPr>
        <w:endnoteReference w:id="212"/>
      </w:r>
      <w:r w:rsidRPr="0051025F">
        <w:rPr>
          <w:rFonts w:ascii="Arial" w:hAnsi="Arial" w:cs="Arial"/>
          <w:sz w:val="18"/>
          <w:szCs w:val="18"/>
          <w:lang w:val="en-GB"/>
        </w:rPr>
        <w:t xml:space="preserve"> Some 80 cases of human trafficking were identified in 2015 to 2018, for which 15 traffickers were convicted.</w:t>
      </w:r>
      <w:r w:rsidRPr="0051025F">
        <w:rPr>
          <w:rStyle w:val="EndnoteReference"/>
          <w:rFonts w:ascii="Arial" w:hAnsi="Arial" w:cs="Arial"/>
          <w:sz w:val="18"/>
          <w:szCs w:val="18"/>
          <w:lang w:val="en-GB"/>
        </w:rPr>
        <w:endnoteReference w:id="213"/>
      </w:r>
      <w:r w:rsidRPr="0051025F">
        <w:rPr>
          <w:rFonts w:ascii="Arial" w:hAnsi="Arial" w:cs="Arial"/>
          <w:sz w:val="18"/>
          <w:szCs w:val="18"/>
          <w:lang w:val="en-GB"/>
        </w:rPr>
        <w:t xml:space="preserve"> According to the data, the country also had 2,559 reported cases of cybercrime from 2014 to 2018, with 401 persons convicted for their involvement in such crime.</w:t>
      </w:r>
      <w:r w:rsidRPr="0051025F">
        <w:rPr>
          <w:rStyle w:val="EndnoteReference"/>
          <w:rFonts w:ascii="Arial" w:hAnsi="Arial" w:cs="Arial"/>
          <w:sz w:val="18"/>
          <w:szCs w:val="18"/>
          <w:lang w:val="en-GB"/>
        </w:rPr>
        <w:endnoteReference w:id="214"/>
      </w:r>
      <w:r w:rsidRPr="0051025F">
        <w:rPr>
          <w:rFonts w:ascii="Arial" w:hAnsi="Arial" w:cs="Arial"/>
          <w:sz w:val="18"/>
          <w:szCs w:val="18"/>
          <w:lang w:val="en-GB"/>
        </w:rPr>
        <w:t xml:space="preserve"> From 2015 to 2018, there were 3,020 cases of illicit drug production, sales, and cross-border drug trafficking, for which 332 persons were convicted.</w:t>
      </w:r>
      <w:r w:rsidRPr="0051025F">
        <w:rPr>
          <w:rStyle w:val="EndnoteReference"/>
          <w:rFonts w:ascii="Arial" w:hAnsi="Arial" w:cs="Arial"/>
          <w:sz w:val="18"/>
          <w:szCs w:val="18"/>
          <w:lang w:val="en-GB"/>
        </w:rPr>
        <w:endnoteReference w:id="215"/>
      </w:r>
      <w:r w:rsidRPr="0051025F">
        <w:rPr>
          <w:rFonts w:ascii="Arial" w:hAnsi="Arial" w:cs="Arial"/>
          <w:sz w:val="18"/>
          <w:szCs w:val="18"/>
          <w:lang w:val="en-GB"/>
        </w:rPr>
        <w:t xml:space="preserve"> </w:t>
      </w:r>
    </w:p>
    <w:p w14:paraId="07434FD6" w14:textId="77777777" w:rsidR="00C60235" w:rsidRPr="0051025F" w:rsidRDefault="00C60235" w:rsidP="00C60235">
      <w:pPr>
        <w:jc w:val="both"/>
        <w:rPr>
          <w:rFonts w:ascii="Arial" w:hAnsi="Arial" w:cs="Arial"/>
          <w:sz w:val="18"/>
          <w:szCs w:val="18"/>
          <w:lang w:val="en-GB"/>
        </w:rPr>
      </w:pPr>
    </w:p>
    <w:p w14:paraId="3C5A7273" w14:textId="77777777" w:rsidR="00C60235" w:rsidRPr="0051025F" w:rsidRDefault="00C60235" w:rsidP="00C60235">
      <w:pPr>
        <w:jc w:val="both"/>
        <w:rPr>
          <w:rFonts w:ascii="Arial" w:hAnsi="Arial" w:cs="Arial"/>
          <w:sz w:val="18"/>
          <w:szCs w:val="18"/>
          <w:lang w:val="en-GB"/>
        </w:rPr>
      </w:pPr>
      <w:r w:rsidRPr="0051025F">
        <w:rPr>
          <w:rFonts w:ascii="Arial" w:hAnsi="Arial" w:cs="Arial"/>
          <w:sz w:val="18"/>
          <w:szCs w:val="18"/>
          <w:lang w:val="en-GB"/>
        </w:rPr>
        <w:t xml:space="preserve">However, Georgia can more fully and effectively use its framework. In 2019, Georgia approved its first Money Laundering and Terrorism Financing National Risk Assessment and Action Plan. The NRA aims to raise awareness of competent authorities and the private sector by helping them to determine and align resources in response to existing risks, assessed at both national and sectoral levels. A 2018 European Commission report indicates the need to strengthen societal resilience and institutional and operational capacities to prevent and fight crime, including corruption and other serious crimes such as trafficking </w:t>
      </w:r>
      <w:r w:rsidRPr="0051025F">
        <w:rPr>
          <w:rFonts w:ascii="Arial" w:hAnsi="Arial" w:cs="Arial"/>
          <w:sz w:val="18"/>
          <w:szCs w:val="18"/>
          <w:lang w:val="en-GB"/>
        </w:rPr>
        <w:lastRenderedPageBreak/>
        <w:t>in human beings, drug trafficking, money laundering, and terrorism.</w:t>
      </w:r>
      <w:r w:rsidRPr="0051025F">
        <w:rPr>
          <w:rFonts w:ascii="Arial" w:hAnsi="Arial" w:cs="Arial"/>
          <w:sz w:val="18"/>
          <w:szCs w:val="18"/>
          <w:vertAlign w:val="superscript"/>
          <w:lang w:val="en-GB"/>
        </w:rPr>
        <w:endnoteReference w:id="216"/>
      </w:r>
      <w:r w:rsidRPr="0051025F">
        <w:rPr>
          <w:rFonts w:ascii="Arial" w:hAnsi="Arial" w:cs="Arial"/>
          <w:sz w:val="18"/>
          <w:szCs w:val="18"/>
          <w:lang w:val="en-GB"/>
        </w:rPr>
        <w:t xml:space="preserve"> </w:t>
      </w:r>
    </w:p>
    <w:p w14:paraId="74E577F9" w14:textId="77777777" w:rsidR="00C60235" w:rsidRPr="0051025F" w:rsidRDefault="00C60235" w:rsidP="00C60235">
      <w:pPr>
        <w:jc w:val="both"/>
        <w:rPr>
          <w:rFonts w:ascii="Arial" w:hAnsi="Arial" w:cs="Arial"/>
          <w:sz w:val="18"/>
          <w:szCs w:val="18"/>
          <w:lang w:val="en-GB"/>
        </w:rPr>
      </w:pPr>
    </w:p>
    <w:p w14:paraId="22386F43" w14:textId="77777777" w:rsidR="00C60235" w:rsidRPr="0051025F" w:rsidRDefault="00C60235" w:rsidP="00C60235">
      <w:pPr>
        <w:jc w:val="both"/>
        <w:rPr>
          <w:rFonts w:ascii="Arial" w:hAnsi="Arial" w:cs="Arial"/>
          <w:sz w:val="18"/>
          <w:szCs w:val="18"/>
          <w:lang w:val="en-GB"/>
        </w:rPr>
      </w:pPr>
      <w:r w:rsidRPr="0051025F">
        <w:rPr>
          <w:rFonts w:ascii="Arial" w:hAnsi="Arial" w:cs="Arial"/>
          <w:sz w:val="18"/>
          <w:szCs w:val="18"/>
          <w:lang w:val="en-GB"/>
        </w:rPr>
        <w:t>Investigative capacity is also a key area for improvement. The 2020 European Council Action Plan suggests that the effectiveness of investigations into money laundering and terrorist financing cases needs to be improved.</w:t>
      </w:r>
      <w:r w:rsidRPr="0051025F">
        <w:rPr>
          <w:rStyle w:val="EndnoteReference"/>
          <w:rFonts w:ascii="Arial" w:hAnsi="Arial" w:cs="Arial"/>
          <w:sz w:val="18"/>
          <w:szCs w:val="18"/>
          <w:lang w:val="en-GB"/>
        </w:rPr>
        <w:endnoteReference w:id="217"/>
      </w:r>
      <w:r w:rsidRPr="0051025F">
        <w:rPr>
          <w:rFonts w:ascii="Arial" w:hAnsi="Arial" w:cs="Arial"/>
          <w:sz w:val="18"/>
          <w:szCs w:val="18"/>
          <w:lang w:val="en-GB"/>
        </w:rPr>
        <w:t xml:space="preserve"> Additionally, deficiencies in the country’s human trafficking framework remain. Georgia should prioritize ensuring human trafficking cases are investigated proactively and prosecuted successfully. It also should ensure cases result in proportionate and dissuasive convictions.</w:t>
      </w:r>
      <w:r w:rsidRPr="0051025F">
        <w:rPr>
          <w:rFonts w:ascii="Arial" w:hAnsi="Arial" w:cs="Arial"/>
          <w:sz w:val="18"/>
          <w:szCs w:val="18"/>
          <w:vertAlign w:val="superscript"/>
          <w:lang w:val="en-GB"/>
        </w:rPr>
        <w:endnoteReference w:id="218"/>
      </w:r>
      <w:r w:rsidRPr="0051025F">
        <w:rPr>
          <w:rFonts w:ascii="Arial" w:hAnsi="Arial" w:cs="Arial"/>
          <w:sz w:val="18"/>
          <w:szCs w:val="18"/>
          <w:lang w:val="en-GB"/>
        </w:rPr>
        <w:t xml:space="preserve"> The country’s investigation, prosecution, and conviction numbers on human trafficking remain relatively low. Little information is available with respect to ensuring that illicitly-obtained assets resulting from human trafficking are efficiently and effectively seized and confiscated, although such should be a priority. </w:t>
      </w:r>
    </w:p>
    <w:p w14:paraId="6A113514" w14:textId="77777777" w:rsidR="00C60235" w:rsidRPr="0051025F" w:rsidRDefault="00C60235" w:rsidP="00C60235">
      <w:pPr>
        <w:jc w:val="both"/>
        <w:rPr>
          <w:rFonts w:ascii="Arial" w:hAnsi="Arial" w:cs="Arial"/>
          <w:sz w:val="18"/>
          <w:szCs w:val="18"/>
          <w:lang w:val="en-GB"/>
        </w:rPr>
      </w:pPr>
    </w:p>
    <w:p w14:paraId="312E3501" w14:textId="77777777" w:rsidR="00C60235" w:rsidRPr="0051025F" w:rsidRDefault="00C60235" w:rsidP="00C60235">
      <w:pPr>
        <w:jc w:val="both"/>
        <w:rPr>
          <w:rFonts w:ascii="Arial" w:hAnsi="Arial" w:cs="Arial"/>
          <w:color w:val="000000" w:themeColor="text1"/>
          <w:sz w:val="18"/>
          <w:szCs w:val="18"/>
          <w:lang w:val="en-GB"/>
        </w:rPr>
      </w:pPr>
      <w:r w:rsidRPr="0051025F">
        <w:rPr>
          <w:rFonts w:ascii="Arial" w:hAnsi="Arial" w:cs="Arial"/>
          <w:color w:val="000000" w:themeColor="text1"/>
          <w:sz w:val="18"/>
          <w:szCs w:val="18"/>
          <w:lang w:val="en-GB"/>
        </w:rPr>
        <w:t>Georgia overall effectively implements its legal and institutional mechanisms to combat terrorism and CBRN trafficking in the country.</w:t>
      </w:r>
      <w:r w:rsidRPr="0051025F">
        <w:rPr>
          <w:rStyle w:val="EndnoteReference"/>
          <w:rFonts w:ascii="Arial" w:hAnsi="Arial" w:cs="Arial"/>
          <w:color w:val="000000" w:themeColor="text1"/>
          <w:sz w:val="18"/>
          <w:szCs w:val="18"/>
          <w:lang w:val="en-GB"/>
        </w:rPr>
        <w:endnoteReference w:id="219"/>
      </w:r>
      <w:r w:rsidRPr="0051025F">
        <w:rPr>
          <w:rFonts w:ascii="Arial" w:hAnsi="Arial" w:cs="Arial"/>
          <w:color w:val="000000" w:themeColor="text1"/>
          <w:sz w:val="18"/>
          <w:szCs w:val="18"/>
          <w:lang w:val="en-GB"/>
        </w:rPr>
        <w:t xml:space="preserve"> The threat of foreign terrorists using the territory for transit is largely controlled and trafficking of CBRN material has largely been suppressed in recent years.</w:t>
      </w:r>
      <w:r w:rsidRPr="0051025F">
        <w:rPr>
          <w:rStyle w:val="EndnoteReference"/>
          <w:rFonts w:ascii="Arial" w:hAnsi="Arial" w:cs="Arial"/>
          <w:color w:val="000000" w:themeColor="text1"/>
          <w:sz w:val="18"/>
          <w:szCs w:val="18"/>
          <w:lang w:val="en-GB"/>
        </w:rPr>
        <w:endnoteReference w:id="220"/>
      </w:r>
      <w:r w:rsidRPr="0051025F">
        <w:rPr>
          <w:rFonts w:ascii="Arial" w:hAnsi="Arial" w:cs="Arial"/>
          <w:color w:val="000000" w:themeColor="text1"/>
          <w:sz w:val="18"/>
          <w:szCs w:val="18"/>
          <w:lang w:val="en-GB"/>
        </w:rPr>
        <w:t xml:space="preserve"> In 2014-2018, 5 cases of illegal handling of CBRN material were detected, for which 21 persons were prosecuted.</w:t>
      </w:r>
      <w:r w:rsidRPr="0051025F">
        <w:rPr>
          <w:rStyle w:val="EndnoteReference"/>
          <w:rFonts w:ascii="Arial" w:hAnsi="Arial" w:cs="Arial"/>
          <w:color w:val="000000" w:themeColor="text1"/>
          <w:sz w:val="18"/>
          <w:szCs w:val="18"/>
          <w:lang w:val="en-GB"/>
        </w:rPr>
        <w:endnoteReference w:id="221"/>
      </w:r>
      <w:r w:rsidRPr="0051025F">
        <w:rPr>
          <w:rFonts w:ascii="Arial" w:hAnsi="Arial" w:cs="Arial"/>
          <w:color w:val="000000" w:themeColor="text1"/>
          <w:sz w:val="18"/>
          <w:szCs w:val="18"/>
          <w:lang w:val="en-GB"/>
        </w:rPr>
        <w:t xml:space="preserve"> All customs checkpoints in the country are equipped with effective radiation control systems.</w:t>
      </w:r>
      <w:r w:rsidRPr="0051025F">
        <w:rPr>
          <w:rStyle w:val="EndnoteReference"/>
          <w:rFonts w:ascii="Arial" w:hAnsi="Arial" w:cs="Arial"/>
          <w:color w:val="000000" w:themeColor="text1"/>
          <w:sz w:val="18"/>
          <w:szCs w:val="18"/>
          <w:lang w:val="en-GB"/>
        </w:rPr>
        <w:endnoteReference w:id="222"/>
      </w:r>
      <w:r w:rsidRPr="0051025F">
        <w:rPr>
          <w:rFonts w:ascii="Arial" w:hAnsi="Arial" w:cs="Arial"/>
          <w:color w:val="000000" w:themeColor="text1"/>
          <w:sz w:val="18"/>
          <w:szCs w:val="18"/>
          <w:lang w:val="en-GB"/>
        </w:rPr>
        <w:t xml:space="preserve"> </w:t>
      </w:r>
    </w:p>
    <w:p w14:paraId="54B4410D" w14:textId="77777777" w:rsidR="00C60235" w:rsidRPr="0051025F" w:rsidRDefault="00C60235" w:rsidP="00C60235">
      <w:pPr>
        <w:jc w:val="both"/>
        <w:rPr>
          <w:rFonts w:ascii="Arial" w:hAnsi="Arial" w:cs="Arial"/>
          <w:i/>
          <w:iCs/>
          <w:sz w:val="18"/>
          <w:szCs w:val="18"/>
          <w:lang w:val="en-GB"/>
        </w:rPr>
      </w:pPr>
    </w:p>
    <w:p w14:paraId="223079D3" w14:textId="77777777" w:rsidR="00C60235" w:rsidRPr="0051025F" w:rsidRDefault="00C60235" w:rsidP="00C60235">
      <w:pPr>
        <w:ind w:left="720"/>
        <w:jc w:val="both"/>
        <w:rPr>
          <w:rFonts w:ascii="Arial" w:hAnsi="Arial" w:cs="Arial"/>
          <w:i/>
          <w:iCs/>
          <w:color w:val="000000" w:themeColor="text1"/>
          <w:sz w:val="18"/>
          <w:szCs w:val="18"/>
          <w:lang w:val="en-GB"/>
        </w:rPr>
      </w:pPr>
      <w:r w:rsidRPr="0051025F">
        <w:rPr>
          <w:rFonts w:ascii="Arial" w:hAnsi="Arial" w:cs="Arial"/>
          <w:i/>
          <w:iCs/>
          <w:color w:val="000000" w:themeColor="text1"/>
          <w:sz w:val="18"/>
          <w:szCs w:val="18"/>
          <w:lang w:val="en-GB"/>
        </w:rPr>
        <w:t xml:space="preserve">Government’s Utilization of Framework to Recovery Illicitly-Obtained Assets </w:t>
      </w:r>
    </w:p>
    <w:p w14:paraId="38BE4EEC" w14:textId="77777777" w:rsidR="00C60235" w:rsidRPr="0051025F" w:rsidRDefault="00C60235" w:rsidP="00C60235">
      <w:pPr>
        <w:ind w:left="720"/>
        <w:jc w:val="both"/>
        <w:rPr>
          <w:rFonts w:ascii="Arial" w:hAnsi="Arial" w:cs="Arial"/>
          <w:color w:val="000000" w:themeColor="text1"/>
          <w:sz w:val="18"/>
          <w:szCs w:val="18"/>
          <w:lang w:val="en-GB"/>
        </w:rPr>
      </w:pPr>
    </w:p>
    <w:p w14:paraId="77E68135" w14:textId="58F2CBA5" w:rsidR="00C60235" w:rsidRPr="0051025F" w:rsidRDefault="00C60235" w:rsidP="00C60235">
      <w:pPr>
        <w:jc w:val="both"/>
        <w:rPr>
          <w:rFonts w:ascii="Arial" w:hAnsi="Arial" w:cs="Arial"/>
          <w:color w:val="000000" w:themeColor="text1"/>
          <w:sz w:val="18"/>
          <w:szCs w:val="18"/>
          <w:lang w:val="en-GB"/>
        </w:rPr>
      </w:pPr>
      <w:r w:rsidRPr="0051025F">
        <w:rPr>
          <w:rFonts w:ascii="Arial" w:hAnsi="Arial" w:cs="Arial"/>
          <w:color w:val="000000" w:themeColor="text1"/>
          <w:sz w:val="18"/>
          <w:szCs w:val="18"/>
          <w:lang w:val="en-GB"/>
        </w:rPr>
        <w:t>According to POG data, from 2014 to 2018, Georgia confiscated property valued at approximately GEL 20 million. Victims were also compensated for damages in the amount of GEL eight million.</w:t>
      </w:r>
      <w:r w:rsidRPr="0051025F">
        <w:rPr>
          <w:rStyle w:val="EndnoteReference"/>
          <w:rFonts w:ascii="Arial" w:hAnsi="Arial" w:cs="Arial"/>
          <w:color w:val="000000" w:themeColor="text1"/>
          <w:sz w:val="18"/>
          <w:szCs w:val="18"/>
          <w:lang w:val="en-GB"/>
        </w:rPr>
        <w:endnoteReference w:id="223"/>
      </w:r>
      <w:r w:rsidRPr="0051025F">
        <w:rPr>
          <w:rFonts w:ascii="Arial" w:hAnsi="Arial" w:cs="Arial"/>
          <w:color w:val="000000" w:themeColor="text1"/>
          <w:sz w:val="18"/>
          <w:szCs w:val="18"/>
          <w:lang w:val="en-GB"/>
        </w:rPr>
        <w:t xml:space="preserve"> From 2014 to 2018, Georgia also seized or confiscated cash in the amount of GEL 422 million.</w:t>
      </w:r>
      <w:r w:rsidRPr="0051025F">
        <w:rPr>
          <w:rStyle w:val="EndnoteReference"/>
          <w:rFonts w:ascii="Arial" w:hAnsi="Arial" w:cs="Arial"/>
          <w:color w:val="000000" w:themeColor="text1"/>
          <w:sz w:val="18"/>
          <w:szCs w:val="18"/>
          <w:lang w:val="en-GB"/>
        </w:rPr>
        <w:endnoteReference w:id="224"/>
      </w:r>
      <w:r w:rsidRPr="0051025F">
        <w:rPr>
          <w:rFonts w:ascii="Arial" w:hAnsi="Arial" w:cs="Arial"/>
          <w:color w:val="000000" w:themeColor="text1"/>
          <w:sz w:val="18"/>
          <w:szCs w:val="18"/>
          <w:lang w:val="en-GB"/>
        </w:rPr>
        <w:t xml:space="preserve"> From 2014-2018, tax audits resulted in the recovery of GEL 2.8 billion from accrued tax liabilities.</w:t>
      </w:r>
      <w:r w:rsidRPr="0051025F">
        <w:rPr>
          <w:rStyle w:val="EndnoteReference"/>
          <w:rFonts w:ascii="Arial" w:hAnsi="Arial" w:cs="Arial"/>
          <w:color w:val="000000" w:themeColor="text1"/>
          <w:sz w:val="18"/>
          <w:szCs w:val="18"/>
          <w:lang w:val="en-GB"/>
        </w:rPr>
        <w:endnoteReference w:id="225"/>
      </w:r>
      <w:r w:rsidRPr="0051025F">
        <w:rPr>
          <w:rFonts w:ascii="Arial" w:hAnsi="Arial" w:cs="Arial"/>
          <w:color w:val="000000" w:themeColor="text1"/>
          <w:sz w:val="18"/>
          <w:szCs w:val="18"/>
          <w:lang w:val="en-GB"/>
        </w:rPr>
        <w:t xml:space="preserve"> </w:t>
      </w:r>
    </w:p>
    <w:p w14:paraId="60F7C769" w14:textId="77777777" w:rsidR="00C60235" w:rsidRPr="0051025F" w:rsidRDefault="00C60235" w:rsidP="00C60235">
      <w:pPr>
        <w:ind w:firstLine="720"/>
        <w:jc w:val="both"/>
        <w:rPr>
          <w:rFonts w:ascii="Arial" w:hAnsi="Arial" w:cs="Arial"/>
          <w:color w:val="000000" w:themeColor="text1"/>
          <w:sz w:val="18"/>
          <w:szCs w:val="18"/>
          <w:lang w:val="en-GB"/>
        </w:rPr>
      </w:pPr>
    </w:p>
    <w:p w14:paraId="1CA9FC69" w14:textId="77777777" w:rsidR="00C60235" w:rsidRPr="0051025F" w:rsidRDefault="00C60235" w:rsidP="00C60235">
      <w:pPr>
        <w:jc w:val="both"/>
        <w:rPr>
          <w:rFonts w:ascii="Arial" w:hAnsi="Arial" w:cs="Arial"/>
          <w:color w:val="000000" w:themeColor="text1"/>
          <w:sz w:val="18"/>
          <w:szCs w:val="18"/>
          <w:lang w:val="en-GB"/>
        </w:rPr>
      </w:pPr>
      <w:r w:rsidRPr="0051025F">
        <w:rPr>
          <w:rFonts w:ascii="Arial" w:hAnsi="Arial" w:cs="Arial"/>
          <w:color w:val="000000" w:themeColor="text1"/>
          <w:sz w:val="18"/>
          <w:szCs w:val="18"/>
          <w:lang w:val="en-GB"/>
        </w:rPr>
        <w:t xml:space="preserve">Georgia largely utilizes its policy framework to recover illicitly-obtained assets. In recent years, commercial banks have better detected misuse of their accounts and do block suspicious international transfers. However, there are still gaps in the implementation of mechanisms to prevent money laundering and other financial crimes, and recovering assets related to these crimes. While commercial banks do submit suspicious transaction reports to the FMS, these are more often related to already implemented transactions. </w:t>
      </w:r>
    </w:p>
    <w:p w14:paraId="404505E3" w14:textId="77777777" w:rsidR="00C60235" w:rsidRPr="0051025F" w:rsidRDefault="00C60235" w:rsidP="00C60235">
      <w:pPr>
        <w:ind w:firstLine="720"/>
        <w:jc w:val="both"/>
        <w:rPr>
          <w:rFonts w:ascii="Arial" w:hAnsi="Arial" w:cs="Arial"/>
          <w:color w:val="000000" w:themeColor="text1"/>
          <w:sz w:val="18"/>
          <w:szCs w:val="18"/>
          <w:lang w:val="en-GB"/>
        </w:rPr>
      </w:pPr>
    </w:p>
    <w:p w14:paraId="32FFA2B8" w14:textId="77777777" w:rsidR="00C60235" w:rsidRPr="0051025F" w:rsidRDefault="00C60235" w:rsidP="00C60235">
      <w:pPr>
        <w:jc w:val="both"/>
        <w:rPr>
          <w:rFonts w:ascii="Arial" w:hAnsi="Arial" w:cs="Arial"/>
          <w:color w:val="000000" w:themeColor="text1"/>
          <w:sz w:val="18"/>
          <w:szCs w:val="18"/>
          <w:lang w:val="en-GB"/>
        </w:rPr>
      </w:pPr>
      <w:r w:rsidRPr="0051025F">
        <w:rPr>
          <w:rFonts w:ascii="Arial" w:hAnsi="Arial" w:cs="Arial"/>
          <w:sz w:val="18"/>
          <w:szCs w:val="18"/>
          <w:lang w:val="en-GB"/>
        </w:rPr>
        <w:t>Due to the international dimension of much of the financial crime in Georgia, the success of investigations and recovery of illicitly-obtained assets largely depend on effective cooperation with other countries. Georgia has exchanged information with 103 jurisdictions, including major trading partners and all EU member countries, on tax-related information.</w:t>
      </w:r>
      <w:r w:rsidRPr="0051025F">
        <w:rPr>
          <w:rStyle w:val="EndnoteReference"/>
          <w:rFonts w:ascii="Arial" w:hAnsi="Arial" w:cs="Arial"/>
          <w:sz w:val="18"/>
          <w:szCs w:val="18"/>
          <w:lang w:val="en-GB"/>
        </w:rPr>
        <w:endnoteReference w:id="226"/>
      </w:r>
      <w:r w:rsidRPr="0051025F">
        <w:rPr>
          <w:rFonts w:ascii="Arial" w:hAnsi="Arial" w:cs="Arial"/>
          <w:sz w:val="18"/>
          <w:szCs w:val="18"/>
          <w:lang w:val="en-GB"/>
        </w:rPr>
        <w:t xml:space="preserve"> </w:t>
      </w:r>
    </w:p>
    <w:p w14:paraId="14122ABD" w14:textId="77777777" w:rsidR="00C60235" w:rsidRPr="0051025F" w:rsidRDefault="00C60235" w:rsidP="00C60235">
      <w:pPr>
        <w:jc w:val="both"/>
        <w:rPr>
          <w:rFonts w:ascii="Arial" w:hAnsi="Arial" w:cs="Arial"/>
          <w:color w:val="000000" w:themeColor="text1"/>
          <w:sz w:val="18"/>
          <w:szCs w:val="18"/>
          <w:lang w:val="en-GB"/>
        </w:rPr>
      </w:pPr>
    </w:p>
    <w:p w14:paraId="17FE497D" w14:textId="77777777" w:rsidR="00C60235" w:rsidRPr="0051025F" w:rsidRDefault="00C60235" w:rsidP="00C60235">
      <w:pPr>
        <w:jc w:val="both"/>
        <w:rPr>
          <w:rFonts w:ascii="Arial" w:hAnsi="Arial" w:cs="Arial"/>
          <w:color w:val="000000" w:themeColor="text1"/>
          <w:sz w:val="18"/>
          <w:szCs w:val="18"/>
          <w:lang w:val="en-GB"/>
        </w:rPr>
      </w:pPr>
      <w:r w:rsidRPr="0051025F">
        <w:rPr>
          <w:rFonts w:ascii="Arial" w:hAnsi="Arial" w:cs="Arial"/>
          <w:color w:val="000000" w:themeColor="text1"/>
          <w:sz w:val="18"/>
          <w:szCs w:val="18"/>
          <w:lang w:val="en-GB"/>
        </w:rPr>
        <w:t>The procedure for freezing property of listed persons related to terrorism financing has been substantially expedited and the mechanisms for applying financial sanctions on the basis of UN Security Council Resolutions has improved.</w:t>
      </w:r>
      <w:r w:rsidRPr="0051025F">
        <w:rPr>
          <w:rStyle w:val="EndnoteReference"/>
          <w:rFonts w:ascii="Arial" w:hAnsi="Arial" w:cs="Arial"/>
          <w:color w:val="000000" w:themeColor="text1"/>
          <w:sz w:val="18"/>
          <w:szCs w:val="18"/>
          <w:lang w:val="en-GB"/>
        </w:rPr>
        <w:endnoteReference w:id="227"/>
      </w:r>
      <w:r w:rsidRPr="0051025F">
        <w:rPr>
          <w:rFonts w:ascii="Arial" w:hAnsi="Arial" w:cs="Arial"/>
          <w:color w:val="000000" w:themeColor="text1"/>
          <w:sz w:val="18"/>
          <w:szCs w:val="18"/>
          <w:lang w:val="en-GB"/>
        </w:rPr>
        <w:t xml:space="preserve"> </w:t>
      </w:r>
    </w:p>
    <w:p w14:paraId="1155F610" w14:textId="77777777" w:rsidR="00C60235" w:rsidRPr="0051025F" w:rsidRDefault="00C60235" w:rsidP="00C60235">
      <w:pPr>
        <w:jc w:val="both"/>
        <w:rPr>
          <w:rFonts w:ascii="Arial" w:hAnsi="Arial" w:cs="Arial"/>
          <w:color w:val="000000" w:themeColor="text1"/>
          <w:sz w:val="18"/>
          <w:szCs w:val="18"/>
          <w:lang w:val="en-GB"/>
        </w:rPr>
      </w:pPr>
    </w:p>
    <w:p w14:paraId="29CD7963" w14:textId="77777777" w:rsidR="00C60235" w:rsidRPr="0051025F" w:rsidRDefault="00C60235" w:rsidP="00C60235">
      <w:pPr>
        <w:ind w:left="720"/>
        <w:jc w:val="both"/>
        <w:rPr>
          <w:rFonts w:ascii="Arial" w:hAnsi="Arial" w:cs="Arial"/>
          <w:i/>
          <w:iCs/>
          <w:color w:val="000000" w:themeColor="text1"/>
          <w:sz w:val="18"/>
          <w:szCs w:val="18"/>
          <w:lang w:val="en-GB"/>
        </w:rPr>
      </w:pPr>
      <w:r w:rsidRPr="0051025F">
        <w:rPr>
          <w:rFonts w:ascii="Arial" w:hAnsi="Arial" w:cs="Arial"/>
          <w:i/>
          <w:iCs/>
          <w:color w:val="000000" w:themeColor="text1"/>
          <w:sz w:val="18"/>
          <w:szCs w:val="18"/>
          <w:lang w:val="en-GB"/>
        </w:rPr>
        <w:t xml:space="preserve">Government’s Utilization of Framework on International Cooperation  </w:t>
      </w:r>
    </w:p>
    <w:p w14:paraId="4AB69FEF" w14:textId="77777777" w:rsidR="00C60235" w:rsidRPr="0051025F" w:rsidRDefault="00C60235" w:rsidP="00C60235">
      <w:pPr>
        <w:jc w:val="both"/>
        <w:rPr>
          <w:rFonts w:ascii="Arial" w:hAnsi="Arial" w:cs="Arial"/>
          <w:color w:val="FF0000"/>
          <w:sz w:val="18"/>
          <w:szCs w:val="18"/>
          <w:lang w:val="en-GB"/>
        </w:rPr>
      </w:pPr>
    </w:p>
    <w:p w14:paraId="5B226CEA" w14:textId="77777777" w:rsidR="00C60235" w:rsidRPr="0051025F" w:rsidRDefault="00C60235" w:rsidP="00C60235">
      <w:pPr>
        <w:jc w:val="both"/>
        <w:rPr>
          <w:rFonts w:ascii="Arial" w:hAnsi="Arial" w:cs="Arial"/>
          <w:i/>
          <w:iCs/>
          <w:color w:val="000000" w:themeColor="text1"/>
          <w:sz w:val="18"/>
          <w:szCs w:val="18"/>
          <w:lang w:val="en-GB"/>
        </w:rPr>
      </w:pPr>
      <w:r w:rsidRPr="0051025F">
        <w:rPr>
          <w:rFonts w:ascii="Arial" w:hAnsi="Arial" w:cs="Arial"/>
          <w:color w:val="000000" w:themeColor="text1"/>
          <w:sz w:val="18"/>
          <w:szCs w:val="18"/>
          <w:lang w:val="en-GB"/>
        </w:rPr>
        <w:t>Georgia actively and effectively participates in international regimes to combat organized crime and IFFs, and the recovery illicitly-obtained assets. Georgia is one of the most active third-party countries in judicial cooperation with Eurojust.</w:t>
      </w:r>
      <w:r w:rsidRPr="0051025F">
        <w:rPr>
          <w:rStyle w:val="EndnoteReference"/>
          <w:rFonts w:ascii="Arial" w:hAnsi="Arial" w:cs="Arial"/>
          <w:color w:val="000000" w:themeColor="text1"/>
          <w:sz w:val="18"/>
          <w:szCs w:val="18"/>
          <w:lang w:val="en-GB"/>
        </w:rPr>
        <w:endnoteReference w:id="228"/>
      </w:r>
      <w:r w:rsidRPr="0051025F">
        <w:rPr>
          <w:rFonts w:ascii="Arial" w:hAnsi="Arial" w:cs="Arial"/>
          <w:color w:val="000000" w:themeColor="text1"/>
          <w:sz w:val="18"/>
          <w:szCs w:val="18"/>
          <w:lang w:val="en-GB"/>
        </w:rPr>
        <w:t xml:space="preserve"> Georgia has invested in bilateral and international cooperation on CBRN materials. The country has a joint action plan with the US  on countering nuclear smuggling and weapons of mass destruction terrorism.</w:t>
      </w:r>
      <w:r w:rsidRPr="0051025F">
        <w:rPr>
          <w:rStyle w:val="EndnoteReference"/>
          <w:rFonts w:ascii="Arial" w:hAnsi="Arial" w:cs="Arial"/>
          <w:color w:val="000000" w:themeColor="text1"/>
          <w:sz w:val="18"/>
          <w:szCs w:val="18"/>
          <w:lang w:val="en-GB"/>
        </w:rPr>
        <w:endnoteReference w:id="229"/>
      </w:r>
      <w:r w:rsidRPr="0051025F">
        <w:rPr>
          <w:rFonts w:ascii="Arial" w:hAnsi="Arial" w:cs="Arial"/>
          <w:color w:val="000000" w:themeColor="text1"/>
          <w:sz w:val="18"/>
          <w:szCs w:val="18"/>
          <w:lang w:val="en-GB"/>
        </w:rPr>
        <w:t xml:space="preserve"> Georgia has also carried out a joint operation with Interpol as part of a screening exercise against the illicit trafficking of CBRN materials.</w:t>
      </w:r>
      <w:r w:rsidRPr="0051025F">
        <w:rPr>
          <w:rFonts w:ascii="Arial" w:hAnsi="Arial" w:cs="Arial"/>
          <w:color w:val="000000" w:themeColor="text1"/>
          <w:sz w:val="18"/>
          <w:szCs w:val="18"/>
          <w:vertAlign w:val="superscript"/>
          <w:lang w:val="en-GB"/>
        </w:rPr>
        <w:endnoteReference w:id="230"/>
      </w:r>
      <w:r w:rsidRPr="0051025F">
        <w:rPr>
          <w:rFonts w:ascii="Arial" w:hAnsi="Arial" w:cs="Arial"/>
          <w:i/>
          <w:iCs/>
          <w:color w:val="000000" w:themeColor="text1"/>
          <w:sz w:val="18"/>
          <w:szCs w:val="18"/>
          <w:lang w:val="en-GB"/>
        </w:rPr>
        <w:t xml:space="preserve"> </w:t>
      </w:r>
    </w:p>
    <w:p w14:paraId="52B925B9" w14:textId="77777777" w:rsidR="00C60235" w:rsidRPr="0051025F" w:rsidRDefault="00C60235" w:rsidP="00C60235">
      <w:pPr>
        <w:ind w:firstLine="720"/>
        <w:jc w:val="both"/>
        <w:rPr>
          <w:rFonts w:ascii="Arial" w:hAnsi="Arial" w:cs="Arial"/>
          <w:i/>
          <w:iCs/>
          <w:color w:val="000000" w:themeColor="text1"/>
          <w:sz w:val="18"/>
          <w:szCs w:val="18"/>
          <w:lang w:val="en-GB"/>
        </w:rPr>
      </w:pPr>
    </w:p>
    <w:p w14:paraId="3A459D6E" w14:textId="20BB242F" w:rsidR="00276726" w:rsidRPr="0051025F" w:rsidRDefault="00C60235" w:rsidP="00C03B30">
      <w:pPr>
        <w:jc w:val="both"/>
        <w:rPr>
          <w:rFonts w:ascii="Arial" w:hAnsi="Arial" w:cs="Arial"/>
          <w:sz w:val="18"/>
          <w:szCs w:val="18"/>
          <w:lang w:val="en-GB"/>
        </w:rPr>
      </w:pPr>
      <w:r w:rsidRPr="0051025F">
        <w:rPr>
          <w:rFonts w:ascii="Arial" w:hAnsi="Arial" w:cs="Arial"/>
          <w:color w:val="000000" w:themeColor="text1"/>
          <w:sz w:val="18"/>
          <w:szCs w:val="18"/>
          <w:lang w:val="en-GB"/>
        </w:rPr>
        <w:t>Georgia is actively engaged in countering terrorism at the international and regional levels. Georgia cooperates closely with NATO, the CoE, the OSCE, and the Organization of the Black Sea Economic Cooperation.</w:t>
      </w:r>
      <w:r w:rsidRPr="0051025F">
        <w:rPr>
          <w:rStyle w:val="EndnoteReference"/>
          <w:rFonts w:ascii="Arial" w:hAnsi="Arial" w:cs="Arial"/>
          <w:color w:val="000000" w:themeColor="text1"/>
          <w:sz w:val="18"/>
          <w:szCs w:val="18"/>
          <w:lang w:val="en-GB"/>
        </w:rPr>
        <w:endnoteReference w:id="231"/>
      </w:r>
      <w:r w:rsidRPr="0051025F">
        <w:rPr>
          <w:rFonts w:ascii="Arial" w:hAnsi="Arial" w:cs="Arial"/>
          <w:sz w:val="18"/>
          <w:szCs w:val="18"/>
          <w:lang w:val="en-GB"/>
        </w:rPr>
        <w:t xml:space="preserve"> Georgia effectively utilizes transnational coordination to combat drug trafficking. Georgia has a Drug Transit Prevention Team that has been operating since 2014 and monitors incoming cargoes and carriers for the purpose of preventing drug trafficking.</w:t>
      </w:r>
      <w:r w:rsidRPr="0051025F">
        <w:rPr>
          <w:rStyle w:val="EndnoteReference"/>
          <w:rFonts w:ascii="Arial" w:hAnsi="Arial" w:cs="Arial"/>
          <w:sz w:val="18"/>
          <w:szCs w:val="18"/>
          <w:lang w:val="en-GB"/>
        </w:rPr>
        <w:endnoteReference w:id="232"/>
      </w:r>
      <w:r w:rsidRPr="0051025F">
        <w:rPr>
          <w:rFonts w:ascii="Arial" w:hAnsi="Arial" w:cs="Arial"/>
          <w:sz w:val="18"/>
          <w:szCs w:val="18"/>
          <w:lang w:val="en-GB"/>
        </w:rPr>
        <w:t xml:space="preserve"> This team, in coordination with the UNODC, has conducted drug seizures, including, for example, some 15 tons of Acetic Anhydride in 2018.</w:t>
      </w:r>
      <w:r w:rsidRPr="0051025F">
        <w:rPr>
          <w:rStyle w:val="EndnoteReference"/>
          <w:rFonts w:ascii="Arial" w:hAnsi="Arial" w:cs="Arial"/>
          <w:sz w:val="18"/>
          <w:szCs w:val="18"/>
          <w:lang w:val="en-GB"/>
        </w:rPr>
        <w:endnoteReference w:id="233"/>
      </w:r>
      <w:r w:rsidRPr="0051025F">
        <w:rPr>
          <w:rFonts w:ascii="Arial" w:hAnsi="Arial" w:cs="Arial"/>
          <w:sz w:val="18"/>
          <w:szCs w:val="18"/>
          <w:lang w:val="en-GB"/>
        </w:rPr>
        <w:t xml:space="preserve"> Georgia also utilizes transnational coordination to combat cybercrime, such as successful international investigations like the </w:t>
      </w:r>
      <w:proofErr w:type="spellStart"/>
      <w:r w:rsidRPr="0051025F">
        <w:rPr>
          <w:rFonts w:ascii="Arial" w:hAnsi="Arial" w:cs="Arial"/>
          <w:sz w:val="18"/>
          <w:szCs w:val="18"/>
          <w:lang w:val="en-GB"/>
        </w:rPr>
        <w:t>GozNym</w:t>
      </w:r>
      <w:proofErr w:type="spellEnd"/>
      <w:r w:rsidRPr="0051025F">
        <w:rPr>
          <w:rFonts w:ascii="Arial" w:hAnsi="Arial" w:cs="Arial"/>
          <w:sz w:val="18"/>
          <w:szCs w:val="18"/>
          <w:lang w:val="en-GB"/>
        </w:rPr>
        <w:t xml:space="preserve"> case.</w:t>
      </w:r>
      <w:r w:rsidRPr="0051025F">
        <w:rPr>
          <w:rStyle w:val="EndnoteReference"/>
          <w:rFonts w:ascii="Arial" w:hAnsi="Arial" w:cs="Arial"/>
          <w:sz w:val="18"/>
          <w:szCs w:val="18"/>
          <w:lang w:val="en-GB"/>
        </w:rPr>
        <w:endnoteReference w:id="234"/>
      </w:r>
    </w:p>
    <w:p w14:paraId="14BB55E9" w14:textId="6D689296" w:rsidR="00281320" w:rsidRDefault="00281320">
      <w:pPr>
        <w:rPr>
          <w:rFonts w:ascii="Arial" w:hAnsi="Arial" w:cs="Arial"/>
          <w:b/>
          <w:bCs/>
          <w:sz w:val="18"/>
          <w:szCs w:val="18"/>
          <w:u w:val="single"/>
          <w:lang w:val="en-GB"/>
        </w:rPr>
      </w:pPr>
      <w:r>
        <w:rPr>
          <w:rFonts w:ascii="Arial" w:hAnsi="Arial" w:cs="Arial"/>
          <w:b/>
          <w:bCs/>
          <w:sz w:val="18"/>
          <w:szCs w:val="18"/>
          <w:u w:val="single"/>
          <w:lang w:val="en-GB"/>
        </w:rPr>
        <w:br w:type="page"/>
      </w:r>
    </w:p>
    <w:p w14:paraId="017DC39D" w14:textId="77777777" w:rsidR="0073706D" w:rsidRPr="00281320" w:rsidRDefault="0073706D" w:rsidP="00281320">
      <w:pPr>
        <w:pStyle w:val="ListParagraph"/>
        <w:numPr>
          <w:ilvl w:val="0"/>
          <w:numId w:val="12"/>
        </w:numPr>
        <w:ind w:hanging="720"/>
        <w:rPr>
          <w:rFonts w:ascii="Arial" w:hAnsi="Arial" w:cs="Arial"/>
          <w:b/>
          <w:bCs/>
          <w:sz w:val="30"/>
          <w:szCs w:val="30"/>
          <w:u w:val="single"/>
          <w:lang w:val="en-GB"/>
        </w:rPr>
      </w:pPr>
      <w:r w:rsidRPr="00281320">
        <w:rPr>
          <w:rFonts w:ascii="Arial" w:hAnsi="Arial" w:cs="Arial"/>
          <w:b/>
          <w:bCs/>
          <w:sz w:val="30"/>
          <w:szCs w:val="30"/>
          <w:u w:val="single"/>
          <w:lang w:val="en-GB"/>
        </w:rPr>
        <w:lastRenderedPageBreak/>
        <w:t>Impact and Cost of Illicit Financial Flows in Georgia</w:t>
      </w:r>
    </w:p>
    <w:p w14:paraId="50C6055F" w14:textId="77777777" w:rsidR="0073706D" w:rsidRPr="0051025F" w:rsidRDefault="0073706D" w:rsidP="0073706D">
      <w:pPr>
        <w:jc w:val="both"/>
        <w:rPr>
          <w:rFonts w:ascii="Arial" w:hAnsi="Arial" w:cs="Arial"/>
          <w:sz w:val="18"/>
          <w:szCs w:val="18"/>
          <w:lang w:val="en-GB"/>
        </w:rPr>
      </w:pPr>
    </w:p>
    <w:p w14:paraId="57C8F536" w14:textId="77777777" w:rsidR="0073706D" w:rsidRPr="0051025F" w:rsidRDefault="0073706D" w:rsidP="0073706D">
      <w:pPr>
        <w:jc w:val="both"/>
        <w:rPr>
          <w:rFonts w:ascii="Arial" w:hAnsi="Arial" w:cs="Arial"/>
          <w:b/>
          <w:bCs/>
          <w:sz w:val="18"/>
          <w:szCs w:val="18"/>
          <w:lang w:val="en-GB"/>
        </w:rPr>
      </w:pPr>
      <w:r w:rsidRPr="0051025F">
        <w:rPr>
          <w:rFonts w:ascii="Arial" w:hAnsi="Arial" w:cs="Arial"/>
          <w:b/>
          <w:bCs/>
          <w:sz w:val="18"/>
          <w:szCs w:val="18"/>
          <w:lang w:val="en-GB"/>
        </w:rPr>
        <w:t xml:space="preserve">4.1 </w:t>
      </w:r>
      <w:r w:rsidRPr="0051025F">
        <w:rPr>
          <w:rFonts w:ascii="Arial" w:hAnsi="Arial" w:cs="Arial"/>
          <w:b/>
          <w:bCs/>
          <w:sz w:val="18"/>
          <w:szCs w:val="18"/>
          <w:lang w:val="en-GB"/>
        </w:rPr>
        <w:tab/>
        <w:t xml:space="preserve">Estimates of Direct Cost of IFFs on and in Georgia </w:t>
      </w:r>
    </w:p>
    <w:p w14:paraId="53740CE8" w14:textId="77777777" w:rsidR="0073706D" w:rsidRPr="0051025F" w:rsidRDefault="0073706D" w:rsidP="0073706D">
      <w:pPr>
        <w:jc w:val="both"/>
        <w:rPr>
          <w:rFonts w:ascii="Arial" w:hAnsi="Arial" w:cs="Arial"/>
          <w:b/>
          <w:bCs/>
          <w:sz w:val="18"/>
          <w:szCs w:val="18"/>
          <w:lang w:val="en-GB"/>
        </w:rPr>
      </w:pPr>
    </w:p>
    <w:p w14:paraId="261FF687" w14:textId="757B5207" w:rsidR="0073706D" w:rsidRPr="0051025F" w:rsidRDefault="0073706D" w:rsidP="0073706D">
      <w:pPr>
        <w:jc w:val="both"/>
        <w:rPr>
          <w:rFonts w:ascii="Arial" w:hAnsi="Arial" w:cs="Arial"/>
          <w:sz w:val="18"/>
          <w:szCs w:val="18"/>
          <w:lang w:val="en-GB"/>
        </w:rPr>
      </w:pPr>
      <w:r w:rsidRPr="0051025F">
        <w:rPr>
          <w:rFonts w:ascii="Arial" w:hAnsi="Arial" w:cs="Arial"/>
          <w:sz w:val="18"/>
          <w:szCs w:val="18"/>
          <w:lang w:val="en-GB"/>
        </w:rPr>
        <w:t>IFFs are by nature intended to be hidden and the measurement of such flows is therefore imprecise.</w:t>
      </w:r>
      <w:r w:rsidRPr="0051025F">
        <w:rPr>
          <w:rStyle w:val="EndnoteReference"/>
          <w:rFonts w:ascii="Arial" w:hAnsi="Arial" w:cs="Arial"/>
          <w:sz w:val="18"/>
          <w:szCs w:val="18"/>
          <w:lang w:val="en-GB"/>
        </w:rPr>
        <w:endnoteReference w:id="235"/>
      </w:r>
      <w:r w:rsidRPr="0051025F">
        <w:rPr>
          <w:rFonts w:ascii="Arial" w:hAnsi="Arial" w:cs="Arial"/>
          <w:sz w:val="18"/>
          <w:szCs w:val="18"/>
          <w:lang w:val="en-GB"/>
        </w:rPr>
        <w:t xml:space="preserve"> IFFs can be estimated using relevant data (e.g.</w:t>
      </w:r>
      <w:r w:rsidR="00276726" w:rsidRPr="0051025F">
        <w:rPr>
          <w:rFonts w:ascii="Arial" w:hAnsi="Arial" w:cs="Arial"/>
          <w:sz w:val="18"/>
          <w:szCs w:val="18"/>
          <w:lang w:val="en-GB"/>
        </w:rPr>
        <w:t>,</w:t>
      </w:r>
      <w:r w:rsidRPr="0051025F">
        <w:rPr>
          <w:rFonts w:ascii="Arial" w:hAnsi="Arial" w:cs="Arial"/>
          <w:sz w:val="18"/>
          <w:szCs w:val="18"/>
          <w:lang w:val="en-GB"/>
        </w:rPr>
        <w:t xml:space="preserve"> statistics on seizures of criminal proceeds, comparisons of registered exports from one country to registered imports to another). Estimates on IFFs in developing countries vary significantly, and while work has been done by the United Nations and other entities to estimate the proceeds of various transnational criminal activities, there remain considerable knowledge gaps, including on the extent to which these proceeds flow through the international financial system.</w:t>
      </w:r>
      <w:r w:rsidRPr="0051025F">
        <w:rPr>
          <w:rStyle w:val="EndnoteReference"/>
          <w:rFonts w:ascii="Arial" w:hAnsi="Arial" w:cs="Arial"/>
          <w:sz w:val="18"/>
          <w:szCs w:val="18"/>
          <w:lang w:val="en-GB"/>
        </w:rPr>
        <w:endnoteReference w:id="236"/>
      </w:r>
      <w:r w:rsidRPr="0051025F">
        <w:rPr>
          <w:rFonts w:ascii="Arial" w:hAnsi="Arial" w:cs="Arial"/>
          <w:sz w:val="18"/>
          <w:szCs w:val="18"/>
          <w:lang w:val="en-GB"/>
        </w:rPr>
        <w:t xml:space="preserve"> Additionally, as many forms of IFFs are not detected (e.g.</w:t>
      </w:r>
      <w:r w:rsidR="00276726" w:rsidRPr="0051025F">
        <w:rPr>
          <w:rFonts w:ascii="Arial" w:hAnsi="Arial" w:cs="Arial"/>
          <w:sz w:val="18"/>
          <w:szCs w:val="18"/>
          <w:lang w:val="en-GB"/>
        </w:rPr>
        <w:t>,</w:t>
      </w:r>
      <w:r w:rsidRPr="0051025F">
        <w:rPr>
          <w:rFonts w:ascii="Arial" w:hAnsi="Arial" w:cs="Arial"/>
          <w:sz w:val="18"/>
          <w:szCs w:val="18"/>
          <w:lang w:val="en-GB"/>
        </w:rPr>
        <w:t xml:space="preserve"> cash transactions), estimates of IFFs are likely to be conservative. Given this, estimates may provide only a small hint of the magnitude of the impact of IFFs. Still, estimates can still provide the foundation for further understanding the significance and impact of IFFs on a country and globally. Estimates can also provide measurements that may assist policymakers and other key stakeholders to implement effective policy related to IFFs and asset recovery.  </w:t>
      </w:r>
    </w:p>
    <w:p w14:paraId="33414F24" w14:textId="77777777" w:rsidR="0073706D" w:rsidRPr="0051025F" w:rsidRDefault="0073706D" w:rsidP="0073706D">
      <w:pPr>
        <w:ind w:firstLine="720"/>
        <w:jc w:val="both"/>
        <w:rPr>
          <w:rFonts w:ascii="Arial" w:hAnsi="Arial" w:cs="Arial"/>
          <w:b/>
          <w:bCs/>
          <w:sz w:val="18"/>
          <w:szCs w:val="18"/>
          <w:lang w:val="en-GB"/>
        </w:rPr>
      </w:pPr>
    </w:p>
    <w:p w14:paraId="6B85F776" w14:textId="77777777" w:rsidR="0073706D" w:rsidRPr="0051025F" w:rsidRDefault="0073706D" w:rsidP="0073706D">
      <w:pPr>
        <w:jc w:val="both"/>
        <w:rPr>
          <w:rFonts w:ascii="Arial" w:hAnsi="Arial" w:cs="Arial"/>
          <w:sz w:val="18"/>
          <w:szCs w:val="18"/>
          <w:lang w:val="en-GB"/>
        </w:rPr>
      </w:pPr>
      <w:r w:rsidRPr="0051025F">
        <w:rPr>
          <w:rFonts w:ascii="Arial" w:hAnsi="Arial" w:cs="Arial"/>
          <w:color w:val="000000" w:themeColor="text1"/>
          <w:sz w:val="18"/>
          <w:szCs w:val="18"/>
          <w:lang w:val="en-GB"/>
        </w:rPr>
        <w:t>According to the National Statistics of Georgia, proceeds from the shadow economy of Georgia was 10% of GDP in 2015.</w:t>
      </w:r>
      <w:r w:rsidRPr="0051025F">
        <w:rPr>
          <w:rStyle w:val="EndnoteReference"/>
          <w:rFonts w:ascii="Arial" w:hAnsi="Arial" w:cs="Arial"/>
          <w:color w:val="000000" w:themeColor="text1"/>
          <w:sz w:val="18"/>
          <w:szCs w:val="18"/>
          <w:lang w:val="en-GB"/>
        </w:rPr>
        <w:endnoteReference w:id="237"/>
      </w:r>
      <w:r w:rsidRPr="0051025F">
        <w:rPr>
          <w:rFonts w:ascii="Arial" w:hAnsi="Arial" w:cs="Arial"/>
          <w:color w:val="000000" w:themeColor="text1"/>
          <w:sz w:val="18"/>
          <w:szCs w:val="18"/>
          <w:lang w:val="en-GB"/>
        </w:rPr>
        <w:t xml:space="preserve"> Additionally, a 2018 IMF study estimated the share of the shadow economy in Georgia in 2015 to be 53% of GDP, which is high for a country.</w:t>
      </w:r>
      <w:r w:rsidRPr="0051025F">
        <w:rPr>
          <w:rStyle w:val="EndnoteReference"/>
          <w:rFonts w:ascii="Arial" w:hAnsi="Arial" w:cs="Arial"/>
          <w:color w:val="000000" w:themeColor="text1"/>
          <w:sz w:val="18"/>
          <w:szCs w:val="18"/>
          <w:lang w:val="en-GB"/>
        </w:rPr>
        <w:endnoteReference w:id="238"/>
      </w:r>
      <w:r w:rsidRPr="0051025F">
        <w:rPr>
          <w:rFonts w:ascii="Arial" w:hAnsi="Arial" w:cs="Arial"/>
          <w:color w:val="000000" w:themeColor="text1"/>
          <w:sz w:val="18"/>
          <w:szCs w:val="18"/>
          <w:lang w:val="en-GB"/>
        </w:rPr>
        <w:t xml:space="preserve"> While a shadow economy is not necessarily comprised of all illicit revenue (but also includes unreported and informal revenue), it can help in understanding the total illicit economy in a country. A Global Financial Integrity report on IFFs from developing countries estimates cumulative IFFs from Georgia between 2004 to 2013 to be USD 14.9 billion.</w:t>
      </w:r>
      <w:r w:rsidRPr="0051025F">
        <w:rPr>
          <w:rStyle w:val="EndnoteReference"/>
          <w:rFonts w:ascii="Arial" w:hAnsi="Arial" w:cs="Arial"/>
          <w:color w:val="000000" w:themeColor="text1"/>
          <w:sz w:val="18"/>
          <w:szCs w:val="18"/>
          <w:lang w:val="en-GB"/>
        </w:rPr>
        <w:endnoteReference w:id="239"/>
      </w:r>
      <w:r w:rsidRPr="0051025F">
        <w:rPr>
          <w:rFonts w:ascii="Arial" w:hAnsi="Arial" w:cs="Arial"/>
          <w:color w:val="000000" w:themeColor="text1"/>
          <w:sz w:val="18"/>
          <w:szCs w:val="18"/>
          <w:lang w:val="en-GB"/>
        </w:rPr>
        <w:t xml:space="preserve"> In 2013 the total IFFs was estimated at USD 1.2 billion.</w:t>
      </w:r>
      <w:r w:rsidRPr="0051025F">
        <w:rPr>
          <w:rStyle w:val="EndnoteReference"/>
          <w:rFonts w:ascii="Arial" w:hAnsi="Arial" w:cs="Arial"/>
          <w:color w:val="000000" w:themeColor="text1"/>
          <w:sz w:val="18"/>
          <w:szCs w:val="18"/>
          <w:lang w:val="en-GB"/>
        </w:rPr>
        <w:endnoteReference w:id="240"/>
      </w:r>
      <w:r w:rsidRPr="0051025F">
        <w:rPr>
          <w:rFonts w:ascii="Arial" w:hAnsi="Arial" w:cs="Arial"/>
          <w:color w:val="000000" w:themeColor="text1"/>
          <w:sz w:val="18"/>
          <w:szCs w:val="18"/>
          <w:lang w:val="en-GB"/>
        </w:rPr>
        <w:t xml:space="preserve"> </w:t>
      </w:r>
    </w:p>
    <w:p w14:paraId="0D734C7A" w14:textId="77777777" w:rsidR="0073706D" w:rsidRPr="0051025F" w:rsidRDefault="0073706D" w:rsidP="0073706D">
      <w:pPr>
        <w:jc w:val="both"/>
        <w:rPr>
          <w:rFonts w:ascii="Arial" w:hAnsi="Arial" w:cs="Arial"/>
          <w:b/>
          <w:bCs/>
          <w:sz w:val="18"/>
          <w:szCs w:val="18"/>
          <w:lang w:val="en-GB"/>
        </w:rPr>
      </w:pPr>
    </w:p>
    <w:p w14:paraId="1B49994C" w14:textId="77777777" w:rsidR="0073706D" w:rsidRPr="0051025F" w:rsidRDefault="0073706D" w:rsidP="0073706D">
      <w:pPr>
        <w:jc w:val="both"/>
        <w:rPr>
          <w:rFonts w:ascii="Arial" w:hAnsi="Arial" w:cs="Arial"/>
          <w:b/>
          <w:bCs/>
          <w:sz w:val="18"/>
          <w:szCs w:val="18"/>
          <w:lang w:val="en-GB"/>
        </w:rPr>
      </w:pPr>
      <w:r w:rsidRPr="0051025F">
        <w:rPr>
          <w:rFonts w:ascii="Arial" w:hAnsi="Arial" w:cs="Arial"/>
          <w:b/>
          <w:bCs/>
          <w:sz w:val="18"/>
          <w:szCs w:val="18"/>
          <w:lang w:val="en-GB"/>
        </w:rPr>
        <w:t xml:space="preserve">4.2 </w:t>
      </w:r>
      <w:r w:rsidRPr="0051025F">
        <w:rPr>
          <w:rFonts w:ascii="Arial" w:hAnsi="Arial" w:cs="Arial"/>
          <w:b/>
          <w:bCs/>
          <w:sz w:val="18"/>
          <w:szCs w:val="18"/>
          <w:lang w:val="en-GB"/>
        </w:rPr>
        <w:tab/>
        <w:t>Harm Assessment of Illicit Financial Flows in Georgia</w:t>
      </w:r>
      <w:r w:rsidRPr="0051025F">
        <w:rPr>
          <w:rFonts w:ascii="Arial" w:hAnsi="Arial" w:cs="Arial"/>
          <w:b/>
          <w:bCs/>
          <w:sz w:val="18"/>
          <w:szCs w:val="18"/>
          <w:u w:val="single"/>
          <w:lang w:val="en-GB"/>
        </w:rPr>
        <w:t xml:space="preserve"> </w:t>
      </w:r>
    </w:p>
    <w:p w14:paraId="718ABC31" w14:textId="77777777" w:rsidR="0073706D" w:rsidRPr="0051025F" w:rsidRDefault="0073706D" w:rsidP="0073706D">
      <w:pPr>
        <w:pStyle w:val="ListParagraph"/>
        <w:ind w:left="0" w:firstLine="720"/>
        <w:jc w:val="both"/>
        <w:rPr>
          <w:rFonts w:ascii="Arial" w:hAnsi="Arial" w:cs="Arial"/>
          <w:sz w:val="18"/>
          <w:szCs w:val="18"/>
          <w:lang w:val="en-GB"/>
        </w:rPr>
      </w:pPr>
    </w:p>
    <w:p w14:paraId="72629DDB" w14:textId="77777777" w:rsidR="0073706D" w:rsidRPr="0051025F" w:rsidRDefault="0073706D" w:rsidP="0073706D">
      <w:pPr>
        <w:jc w:val="both"/>
        <w:rPr>
          <w:rFonts w:ascii="Arial" w:hAnsi="Arial" w:cs="Arial"/>
          <w:sz w:val="18"/>
          <w:szCs w:val="18"/>
          <w:lang w:val="en-GB"/>
        </w:rPr>
      </w:pPr>
      <w:r w:rsidRPr="0051025F">
        <w:rPr>
          <w:rFonts w:ascii="Arial" w:hAnsi="Arial" w:cs="Arial"/>
          <w:sz w:val="18"/>
          <w:szCs w:val="18"/>
          <w:lang w:val="en-GB"/>
        </w:rPr>
        <w:t xml:space="preserve">Georgia suffers considerable harm from IFFs beyond direct monetary cost. It is imperative to understand and address the extensive and multidimensional nature of the harm generated by IFFs. When impact beyond loss of tax revenue is taken into account, the cross-sectional and damaging nature of IFFs is evident. The harm from IFFs and correlated crime has a severe socio-economic, political, and developmental impact, and negatively affects the overall functioning of a state. IFFs strip country resources that can be used to finance much-needed public services, from security and justice to basic social services. Perhaps most </w:t>
      </w:r>
      <w:r w:rsidRPr="0051025F">
        <w:rPr>
          <w:rFonts w:ascii="Arial" w:hAnsi="Arial" w:cs="Arial"/>
          <w:sz w:val="18"/>
          <w:szCs w:val="18"/>
          <w:lang w:val="en-GB"/>
        </w:rPr>
        <w:t>importantly, IFFs can also have a direct impact on a country’s ability to raise, retain, and mobilize resources to finance sustainable development.</w:t>
      </w:r>
      <w:r w:rsidRPr="0051025F">
        <w:rPr>
          <w:rStyle w:val="EndnoteReference"/>
          <w:rFonts w:ascii="Arial" w:hAnsi="Arial" w:cs="Arial"/>
          <w:sz w:val="18"/>
          <w:szCs w:val="18"/>
          <w:lang w:val="en-GB"/>
        </w:rPr>
        <w:endnoteReference w:id="241"/>
      </w:r>
      <w:r w:rsidRPr="0051025F">
        <w:rPr>
          <w:rFonts w:ascii="Arial" w:hAnsi="Arial" w:cs="Arial"/>
          <w:sz w:val="18"/>
          <w:szCs w:val="18"/>
          <w:lang w:val="en-GB"/>
        </w:rPr>
        <w:t xml:space="preserve"> A country with pervasive IFFs risks significant reductions in its capacity for effective and sustainable development. It also risks weakening state capacity to combat organized crime and prevent future IFFs, thus creating a negative cycle of reinforcing criminal activity and IFFs in the country. Socio-economic consequences such as high unemployment, disenfranchisement, and political distrust can also increase participation in illicit behaviour and organized crime, again feeding a negative cycle and reinforcing IFFs. This impact is felt more strongly in developing countries, which often have a smaller resource base and markets.</w:t>
      </w:r>
      <w:r w:rsidRPr="0051025F">
        <w:rPr>
          <w:rStyle w:val="EndnoteReference"/>
          <w:rFonts w:ascii="Arial" w:hAnsi="Arial" w:cs="Arial"/>
          <w:sz w:val="18"/>
          <w:szCs w:val="18"/>
          <w:lang w:val="en-GB"/>
        </w:rPr>
        <w:endnoteReference w:id="242"/>
      </w:r>
    </w:p>
    <w:p w14:paraId="4C4ED6B7" w14:textId="77777777" w:rsidR="0073706D" w:rsidRPr="0051025F" w:rsidRDefault="0073706D" w:rsidP="0073706D">
      <w:pPr>
        <w:jc w:val="both"/>
        <w:rPr>
          <w:rFonts w:ascii="Arial" w:hAnsi="Arial" w:cs="Arial"/>
          <w:sz w:val="18"/>
          <w:szCs w:val="18"/>
          <w:lang w:val="en-GB"/>
        </w:rPr>
      </w:pPr>
    </w:p>
    <w:p w14:paraId="07900393" w14:textId="77777777" w:rsidR="0073706D" w:rsidRPr="0051025F" w:rsidRDefault="0073706D" w:rsidP="0073706D">
      <w:pPr>
        <w:pStyle w:val="ListParagraph"/>
        <w:ind w:left="0"/>
        <w:jc w:val="both"/>
        <w:rPr>
          <w:rFonts w:ascii="Arial" w:hAnsi="Arial" w:cs="Arial"/>
          <w:sz w:val="18"/>
          <w:szCs w:val="18"/>
          <w:lang w:val="en-GB"/>
        </w:rPr>
      </w:pPr>
      <w:r w:rsidRPr="0051025F">
        <w:rPr>
          <w:rFonts w:ascii="Arial" w:hAnsi="Arial" w:cs="Arial"/>
          <w:sz w:val="18"/>
          <w:szCs w:val="18"/>
          <w:lang w:val="en-GB"/>
        </w:rPr>
        <w:t>Overall, IFFs create substantial economic, political, societal, and development costs in Georgia. Progress made by the government to increase country growth and stability is diminished by the allowance of substantial IFFs in and involving the country. Combating IFFs and related crimes should therefore be a crucial component of Georgia’s development strategy. Reducing IFFs and strengthening asset recovery mechanisms are key target goals highlighted by the United Nations Development Programme (UNDP) for the achievement of SDGs by 2030 (under SDG Goal 16.4).</w:t>
      </w:r>
      <w:r w:rsidRPr="0051025F">
        <w:rPr>
          <w:rStyle w:val="EndnoteReference"/>
          <w:rFonts w:ascii="Arial" w:hAnsi="Arial" w:cs="Arial"/>
          <w:sz w:val="18"/>
          <w:szCs w:val="18"/>
          <w:lang w:val="en-GB"/>
        </w:rPr>
        <w:endnoteReference w:id="243"/>
      </w:r>
      <w:r w:rsidRPr="0051025F">
        <w:rPr>
          <w:rFonts w:ascii="Arial" w:hAnsi="Arial" w:cs="Arial"/>
          <w:sz w:val="18"/>
          <w:szCs w:val="18"/>
          <w:lang w:val="en-GB"/>
        </w:rPr>
        <w:t xml:space="preserve"> The recovery of illicitly-obtained assets can provide critical financial resources for Georgia to invest in key sectors, such as education, health care, infrastructure and employment opportunities. This will assist Georgia in its achievement of SDGs and general country development.</w:t>
      </w:r>
    </w:p>
    <w:p w14:paraId="3AE5D0C1" w14:textId="77777777" w:rsidR="0073706D" w:rsidRPr="0051025F" w:rsidRDefault="0073706D" w:rsidP="0073706D">
      <w:pPr>
        <w:jc w:val="both"/>
        <w:rPr>
          <w:rFonts w:ascii="Arial" w:hAnsi="Arial" w:cs="Arial"/>
          <w:sz w:val="18"/>
          <w:szCs w:val="18"/>
          <w:lang w:val="en-GB"/>
        </w:rPr>
      </w:pPr>
    </w:p>
    <w:p w14:paraId="1D86585A" w14:textId="21358751" w:rsidR="0073706D" w:rsidRPr="0051025F" w:rsidRDefault="0073706D" w:rsidP="0073706D">
      <w:pPr>
        <w:jc w:val="both"/>
        <w:rPr>
          <w:rFonts w:ascii="Arial" w:hAnsi="Arial" w:cs="Arial"/>
          <w:sz w:val="18"/>
          <w:szCs w:val="18"/>
          <w:lang w:val="en-GB"/>
        </w:rPr>
      </w:pPr>
      <w:r w:rsidRPr="0051025F">
        <w:rPr>
          <w:rFonts w:ascii="Arial" w:hAnsi="Arial" w:cs="Arial"/>
          <w:sz w:val="18"/>
          <w:szCs w:val="18"/>
          <w:lang w:val="en-GB"/>
        </w:rPr>
        <w:t>Due to the pervasive and cross-sectional nature of the impact of IFFs, harm can be assessed utilizing various frameworks. The impact of IFFs on one sector of a country cannot be separated from their impact on another sector (e.g.</w:t>
      </w:r>
      <w:r w:rsidR="00276726" w:rsidRPr="0051025F">
        <w:rPr>
          <w:rFonts w:ascii="Arial" w:hAnsi="Arial" w:cs="Arial"/>
          <w:sz w:val="18"/>
          <w:szCs w:val="18"/>
          <w:lang w:val="en-GB"/>
        </w:rPr>
        <w:t>,</w:t>
      </w:r>
      <w:r w:rsidRPr="0051025F">
        <w:rPr>
          <w:rFonts w:ascii="Arial" w:hAnsi="Arial" w:cs="Arial"/>
          <w:sz w:val="18"/>
          <w:szCs w:val="18"/>
          <w:lang w:val="en-GB"/>
        </w:rPr>
        <w:t xml:space="preserve"> economic and political harm are interdependent). For the purposes of this study, the harm assessment of IFFs is briefly examined through: </w:t>
      </w:r>
    </w:p>
    <w:p w14:paraId="45F83F2D" w14:textId="77777777" w:rsidR="0073706D" w:rsidRPr="0051025F" w:rsidRDefault="0073706D" w:rsidP="0073706D">
      <w:pPr>
        <w:ind w:left="1080" w:hanging="270"/>
        <w:jc w:val="both"/>
        <w:rPr>
          <w:rFonts w:ascii="Arial" w:hAnsi="Arial" w:cs="Arial"/>
          <w:sz w:val="18"/>
          <w:szCs w:val="18"/>
          <w:lang w:val="en-GB"/>
        </w:rPr>
      </w:pPr>
    </w:p>
    <w:p w14:paraId="5F9C69F4" w14:textId="77777777" w:rsidR="0073706D" w:rsidRPr="0051025F" w:rsidRDefault="0073706D" w:rsidP="0073706D">
      <w:pPr>
        <w:pStyle w:val="ListParagraph"/>
        <w:numPr>
          <w:ilvl w:val="0"/>
          <w:numId w:val="25"/>
        </w:numPr>
        <w:ind w:left="1080" w:hanging="270"/>
        <w:jc w:val="both"/>
        <w:rPr>
          <w:rFonts w:ascii="Arial" w:hAnsi="Arial" w:cs="Arial"/>
          <w:sz w:val="18"/>
          <w:szCs w:val="18"/>
          <w:lang w:val="en-GB"/>
        </w:rPr>
      </w:pPr>
      <w:r w:rsidRPr="0051025F">
        <w:rPr>
          <w:rFonts w:ascii="Arial" w:hAnsi="Arial" w:cs="Arial"/>
          <w:sz w:val="18"/>
          <w:szCs w:val="18"/>
          <w:lang w:val="en-GB"/>
        </w:rPr>
        <w:t xml:space="preserve">Economic Harm </w:t>
      </w:r>
    </w:p>
    <w:p w14:paraId="0E998FDC" w14:textId="77777777" w:rsidR="0073706D" w:rsidRPr="0051025F" w:rsidRDefault="0073706D" w:rsidP="0073706D">
      <w:pPr>
        <w:pStyle w:val="ListParagraph"/>
        <w:numPr>
          <w:ilvl w:val="0"/>
          <w:numId w:val="25"/>
        </w:numPr>
        <w:ind w:left="1080" w:hanging="270"/>
        <w:jc w:val="both"/>
        <w:rPr>
          <w:rFonts w:ascii="Arial" w:hAnsi="Arial" w:cs="Arial"/>
          <w:sz w:val="18"/>
          <w:szCs w:val="18"/>
          <w:lang w:val="en-GB"/>
        </w:rPr>
      </w:pPr>
      <w:r w:rsidRPr="0051025F">
        <w:rPr>
          <w:rFonts w:ascii="Arial" w:hAnsi="Arial" w:cs="Arial"/>
          <w:sz w:val="18"/>
          <w:szCs w:val="18"/>
          <w:lang w:val="en-GB"/>
        </w:rPr>
        <w:t>Political and Governance Harm</w:t>
      </w:r>
    </w:p>
    <w:p w14:paraId="343092B6" w14:textId="77777777" w:rsidR="0073706D" w:rsidRPr="0051025F" w:rsidRDefault="0073706D" w:rsidP="0073706D">
      <w:pPr>
        <w:pStyle w:val="ListParagraph"/>
        <w:numPr>
          <w:ilvl w:val="0"/>
          <w:numId w:val="25"/>
        </w:numPr>
        <w:ind w:left="1080" w:hanging="270"/>
        <w:jc w:val="both"/>
        <w:rPr>
          <w:rFonts w:ascii="Arial" w:hAnsi="Arial" w:cs="Arial"/>
          <w:sz w:val="18"/>
          <w:szCs w:val="18"/>
          <w:lang w:val="en-GB"/>
        </w:rPr>
      </w:pPr>
      <w:r w:rsidRPr="0051025F">
        <w:rPr>
          <w:rFonts w:ascii="Arial" w:hAnsi="Arial" w:cs="Arial"/>
          <w:sz w:val="18"/>
          <w:szCs w:val="18"/>
          <w:lang w:val="en-GB"/>
        </w:rPr>
        <w:t>Societal and Development Harm</w:t>
      </w:r>
    </w:p>
    <w:p w14:paraId="467914E7" w14:textId="77777777" w:rsidR="0073706D" w:rsidRPr="0051025F" w:rsidRDefault="0073706D" w:rsidP="0073706D">
      <w:pPr>
        <w:jc w:val="both"/>
        <w:rPr>
          <w:rFonts w:ascii="Arial" w:hAnsi="Arial" w:cs="Arial"/>
          <w:b/>
          <w:bCs/>
          <w:sz w:val="18"/>
          <w:szCs w:val="18"/>
          <w:lang w:val="en-GB"/>
        </w:rPr>
      </w:pPr>
    </w:p>
    <w:p w14:paraId="2E23B205" w14:textId="77777777" w:rsidR="0073706D" w:rsidRPr="0051025F" w:rsidRDefault="0073706D" w:rsidP="0073706D">
      <w:pPr>
        <w:pStyle w:val="ListParagraph"/>
        <w:ind w:left="0" w:firstLine="720"/>
        <w:jc w:val="both"/>
        <w:rPr>
          <w:rFonts w:ascii="Arial" w:hAnsi="Arial" w:cs="Arial"/>
          <w:i/>
          <w:iCs/>
          <w:sz w:val="18"/>
          <w:szCs w:val="18"/>
          <w:lang w:val="en-GB"/>
        </w:rPr>
      </w:pPr>
      <w:r w:rsidRPr="0051025F">
        <w:rPr>
          <w:rFonts w:ascii="Arial" w:hAnsi="Arial" w:cs="Arial"/>
          <w:i/>
          <w:iCs/>
          <w:sz w:val="18"/>
          <w:szCs w:val="18"/>
          <w:lang w:val="en-GB"/>
        </w:rPr>
        <w:t xml:space="preserve">Economic Harm </w:t>
      </w:r>
    </w:p>
    <w:p w14:paraId="2A7123F6" w14:textId="77777777" w:rsidR="0073706D" w:rsidRPr="0051025F" w:rsidRDefault="0073706D" w:rsidP="0073706D">
      <w:pPr>
        <w:pStyle w:val="ListParagraph"/>
        <w:ind w:left="0" w:firstLine="720"/>
        <w:jc w:val="both"/>
        <w:rPr>
          <w:rFonts w:ascii="Arial" w:hAnsi="Arial" w:cs="Arial"/>
          <w:sz w:val="18"/>
          <w:szCs w:val="18"/>
          <w:lang w:val="en-GB"/>
        </w:rPr>
      </w:pPr>
    </w:p>
    <w:p w14:paraId="517D6C68" w14:textId="77777777" w:rsidR="0073706D" w:rsidRPr="0051025F" w:rsidRDefault="0073706D" w:rsidP="0073706D">
      <w:pPr>
        <w:pStyle w:val="ListParagraph"/>
        <w:ind w:left="0"/>
        <w:jc w:val="both"/>
        <w:rPr>
          <w:rFonts w:ascii="Arial" w:hAnsi="Arial" w:cs="Arial"/>
          <w:sz w:val="18"/>
          <w:szCs w:val="18"/>
          <w:lang w:val="en-GB"/>
        </w:rPr>
      </w:pPr>
      <w:r w:rsidRPr="0051025F">
        <w:rPr>
          <w:rFonts w:ascii="Arial" w:hAnsi="Arial" w:cs="Arial"/>
          <w:sz w:val="18"/>
          <w:szCs w:val="18"/>
          <w:lang w:val="en-GB"/>
        </w:rPr>
        <w:t xml:space="preserve">IFFs and corresponding organized criminal activity have considerable negative economic impact both globally and on individual countries and regions. IFFs have direct economic impact through the loss of tax revenue and the withdrawal of funds from the legitimate economy. States may be forced to divert financial resources towards mitigating the financial costs caused by IFFs and related criminal activities, thus negatively impacting a country’s budget, often creating or increasing budget deficit. </w:t>
      </w:r>
    </w:p>
    <w:p w14:paraId="53B4BC07" w14:textId="77777777" w:rsidR="0073706D" w:rsidRPr="0051025F" w:rsidRDefault="0073706D" w:rsidP="0073706D">
      <w:pPr>
        <w:pStyle w:val="ListParagraph"/>
        <w:ind w:left="0" w:firstLine="720"/>
        <w:jc w:val="both"/>
        <w:rPr>
          <w:rFonts w:ascii="Arial" w:hAnsi="Arial" w:cs="Arial"/>
          <w:sz w:val="18"/>
          <w:szCs w:val="18"/>
          <w:lang w:val="en-GB"/>
        </w:rPr>
      </w:pPr>
    </w:p>
    <w:p w14:paraId="579E481C" w14:textId="77777777" w:rsidR="0073706D" w:rsidRPr="0051025F" w:rsidRDefault="0073706D" w:rsidP="0073706D">
      <w:pPr>
        <w:jc w:val="both"/>
        <w:rPr>
          <w:rFonts w:ascii="Arial" w:hAnsi="Arial" w:cs="Arial"/>
          <w:sz w:val="18"/>
          <w:szCs w:val="18"/>
          <w:lang w:val="en-GB"/>
        </w:rPr>
      </w:pPr>
      <w:r w:rsidRPr="0051025F">
        <w:rPr>
          <w:rFonts w:ascii="Arial" w:hAnsi="Arial" w:cs="Arial"/>
          <w:sz w:val="18"/>
          <w:szCs w:val="18"/>
          <w:lang w:val="en-GB"/>
        </w:rPr>
        <w:t xml:space="preserve">Indirectly, IFFs can destabilize national markets and disincentivize economic investment. Corruption and </w:t>
      </w:r>
      <w:r w:rsidRPr="0051025F">
        <w:rPr>
          <w:rFonts w:ascii="Arial" w:hAnsi="Arial" w:cs="Arial"/>
          <w:sz w:val="18"/>
          <w:szCs w:val="18"/>
          <w:lang w:val="en-GB"/>
        </w:rPr>
        <w:lastRenderedPageBreak/>
        <w:t>organized crime can create considerable lack of trust in the justice and economic sectors, which discourages investment and increases friction between the state and businesses. Additionally, IFFs often infiltrate the legal economy, causing significant damage to businesses.</w:t>
      </w:r>
      <w:r w:rsidRPr="0051025F">
        <w:rPr>
          <w:rStyle w:val="EndnoteReference"/>
          <w:rFonts w:ascii="Arial" w:hAnsi="Arial" w:cs="Arial"/>
          <w:sz w:val="18"/>
          <w:szCs w:val="18"/>
          <w:lang w:val="en-GB"/>
        </w:rPr>
        <w:endnoteReference w:id="244"/>
      </w:r>
      <w:r w:rsidRPr="0051025F">
        <w:rPr>
          <w:rFonts w:ascii="Arial" w:hAnsi="Arial" w:cs="Arial"/>
          <w:sz w:val="18"/>
          <w:szCs w:val="18"/>
          <w:lang w:val="en-GB"/>
        </w:rPr>
        <w:t xml:space="preserve"> Small and medium enterprises are especially susceptible to IFFs.</w:t>
      </w:r>
      <w:r w:rsidRPr="0051025F">
        <w:rPr>
          <w:rStyle w:val="EndnoteReference"/>
          <w:rFonts w:ascii="Arial" w:hAnsi="Arial" w:cs="Arial"/>
          <w:sz w:val="18"/>
          <w:szCs w:val="18"/>
          <w:lang w:val="en-GB"/>
        </w:rPr>
        <w:endnoteReference w:id="245"/>
      </w:r>
      <w:r w:rsidRPr="0051025F">
        <w:rPr>
          <w:rFonts w:ascii="Arial" w:hAnsi="Arial" w:cs="Arial"/>
          <w:sz w:val="18"/>
          <w:szCs w:val="18"/>
          <w:lang w:val="en-GB"/>
        </w:rPr>
        <w:t xml:space="preserve"> </w:t>
      </w:r>
    </w:p>
    <w:p w14:paraId="6E4145C4" w14:textId="77777777" w:rsidR="0073706D" w:rsidRPr="0051025F" w:rsidRDefault="0073706D" w:rsidP="0073706D">
      <w:pPr>
        <w:pStyle w:val="ListParagraph"/>
        <w:ind w:left="0"/>
        <w:jc w:val="both"/>
        <w:rPr>
          <w:rFonts w:ascii="Arial" w:hAnsi="Arial" w:cs="Arial"/>
          <w:sz w:val="18"/>
          <w:szCs w:val="18"/>
          <w:lang w:val="en-GB"/>
        </w:rPr>
      </w:pPr>
    </w:p>
    <w:p w14:paraId="591E6A1C" w14:textId="77777777" w:rsidR="0073706D" w:rsidRPr="0051025F" w:rsidRDefault="0073706D" w:rsidP="0073706D">
      <w:pPr>
        <w:pStyle w:val="ListParagraph"/>
        <w:ind w:left="0" w:firstLine="720"/>
        <w:jc w:val="both"/>
        <w:rPr>
          <w:rFonts w:ascii="Arial" w:hAnsi="Arial" w:cs="Arial"/>
          <w:i/>
          <w:iCs/>
          <w:sz w:val="18"/>
          <w:szCs w:val="18"/>
          <w:lang w:val="en-GB"/>
        </w:rPr>
      </w:pPr>
      <w:r w:rsidRPr="0051025F">
        <w:rPr>
          <w:rFonts w:ascii="Arial" w:hAnsi="Arial" w:cs="Arial"/>
          <w:i/>
          <w:iCs/>
          <w:sz w:val="18"/>
          <w:szCs w:val="18"/>
          <w:lang w:val="en-GB"/>
        </w:rPr>
        <w:t xml:space="preserve">Political and Governance Harm </w:t>
      </w:r>
    </w:p>
    <w:p w14:paraId="7ED9A263" w14:textId="77777777" w:rsidR="0073706D" w:rsidRPr="0051025F" w:rsidRDefault="0073706D" w:rsidP="0073706D">
      <w:pPr>
        <w:ind w:firstLine="720"/>
        <w:jc w:val="both"/>
        <w:rPr>
          <w:rFonts w:ascii="Arial" w:hAnsi="Arial" w:cs="Arial"/>
          <w:i/>
          <w:iCs/>
          <w:sz w:val="18"/>
          <w:szCs w:val="18"/>
          <w:lang w:val="en-GB"/>
        </w:rPr>
      </w:pPr>
    </w:p>
    <w:p w14:paraId="7E37B795" w14:textId="77777777" w:rsidR="0073706D" w:rsidRPr="0051025F" w:rsidRDefault="0073706D" w:rsidP="0073706D">
      <w:pPr>
        <w:jc w:val="both"/>
        <w:rPr>
          <w:rFonts w:ascii="Arial" w:hAnsi="Arial" w:cs="Arial"/>
          <w:sz w:val="18"/>
          <w:szCs w:val="18"/>
          <w:lang w:val="en-GB"/>
        </w:rPr>
      </w:pPr>
      <w:r w:rsidRPr="0051025F">
        <w:rPr>
          <w:rFonts w:ascii="Arial" w:hAnsi="Arial" w:cs="Arial"/>
          <w:sz w:val="18"/>
          <w:szCs w:val="18"/>
          <w:lang w:val="en-GB"/>
        </w:rPr>
        <w:t>IFFs have a detrimental impact on the quality of state institutions and can incentivize state capture and corruption.</w:t>
      </w:r>
      <w:r w:rsidRPr="0051025F">
        <w:rPr>
          <w:rStyle w:val="EndnoteReference"/>
          <w:rFonts w:ascii="Arial" w:hAnsi="Arial" w:cs="Arial"/>
          <w:sz w:val="18"/>
          <w:szCs w:val="18"/>
          <w:lang w:val="en-GB"/>
        </w:rPr>
        <w:endnoteReference w:id="246"/>
      </w:r>
      <w:r w:rsidRPr="0051025F">
        <w:rPr>
          <w:rFonts w:ascii="Arial" w:hAnsi="Arial" w:cs="Arial"/>
          <w:sz w:val="18"/>
          <w:szCs w:val="18"/>
          <w:lang w:val="en-GB"/>
        </w:rPr>
        <w:t xml:space="preserve"> IFFs affect trust in public officials, government institutions, and the rule of law. Low levels of trust, civic engagement, and social capital can impede development and further bolster organized criminal groups.</w:t>
      </w:r>
      <w:r w:rsidRPr="0051025F">
        <w:rPr>
          <w:rStyle w:val="EndnoteReference"/>
          <w:rFonts w:ascii="Arial" w:hAnsi="Arial" w:cs="Arial"/>
          <w:sz w:val="18"/>
          <w:szCs w:val="18"/>
          <w:lang w:val="en-GB"/>
        </w:rPr>
        <w:endnoteReference w:id="247"/>
      </w:r>
      <w:r w:rsidRPr="0051025F">
        <w:rPr>
          <w:rFonts w:ascii="Arial" w:hAnsi="Arial" w:cs="Arial"/>
          <w:sz w:val="18"/>
          <w:szCs w:val="18"/>
          <w:lang w:val="en-GB"/>
        </w:rPr>
        <w:t xml:space="preserve"> This creates a harmful cycle that increases political instability and weakens governance. The cost of corruption to developing countries is also enormous, with the World Economic Forum estimating an annual USD 1.26 trillion in cost to developing countries.</w:t>
      </w:r>
      <w:r w:rsidRPr="0051025F">
        <w:rPr>
          <w:rStyle w:val="EndnoteReference"/>
          <w:rFonts w:ascii="Arial" w:hAnsi="Arial" w:cs="Arial"/>
          <w:sz w:val="18"/>
          <w:szCs w:val="18"/>
          <w:lang w:val="en-GB"/>
        </w:rPr>
        <w:endnoteReference w:id="248"/>
      </w:r>
    </w:p>
    <w:p w14:paraId="3A8AC6A4" w14:textId="7CEB99A2" w:rsidR="0073706D" w:rsidRPr="0051025F" w:rsidRDefault="00281320" w:rsidP="0073706D">
      <w:pPr>
        <w:ind w:firstLine="720"/>
        <w:jc w:val="both"/>
        <w:rPr>
          <w:rFonts w:ascii="Arial" w:hAnsi="Arial" w:cs="Arial"/>
          <w:sz w:val="18"/>
          <w:szCs w:val="18"/>
          <w:lang w:val="en-GB"/>
        </w:rPr>
      </w:pPr>
      <w:r w:rsidRPr="0051025F">
        <w:rPr>
          <w:rFonts w:ascii="Arial" w:hAnsi="Arial" w:cs="Arial"/>
          <w:noProof/>
          <w:sz w:val="18"/>
          <w:szCs w:val="18"/>
          <w:lang w:val="en-GB"/>
        </w:rPr>
        <mc:AlternateContent>
          <mc:Choice Requires="wps">
            <w:drawing>
              <wp:anchor distT="45720" distB="45720" distL="114300" distR="114300" simplePos="0" relativeHeight="251680768" behindDoc="0" locked="0" layoutInCell="1" allowOverlap="1" wp14:anchorId="23533CE0" wp14:editId="75D34F69">
                <wp:simplePos x="0" y="0"/>
                <wp:positionH relativeFrom="margin">
                  <wp:posOffset>3279091</wp:posOffset>
                </wp:positionH>
                <wp:positionV relativeFrom="paragraph">
                  <wp:posOffset>141507</wp:posOffset>
                </wp:positionV>
                <wp:extent cx="2664460" cy="1404620"/>
                <wp:effectExtent l="19050" t="19050" r="21590"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4460" cy="1404620"/>
                        </a:xfrm>
                        <a:prstGeom prst="rect">
                          <a:avLst/>
                        </a:prstGeom>
                        <a:solidFill>
                          <a:srgbClr val="FFFFFF"/>
                        </a:solidFill>
                        <a:ln w="28575">
                          <a:solidFill>
                            <a:srgbClr val="000000"/>
                          </a:solidFill>
                          <a:miter lim="800000"/>
                          <a:headEnd/>
                          <a:tailEnd/>
                        </a:ln>
                      </wps:spPr>
                      <wps:txbx>
                        <w:txbxContent>
                          <w:p w14:paraId="57FECCB5" w14:textId="77777777" w:rsidR="00C847DD" w:rsidRPr="00281320" w:rsidRDefault="00C847DD" w:rsidP="0073706D">
                            <w:pPr>
                              <w:pStyle w:val="EndnoteText"/>
                              <w:jc w:val="center"/>
                              <w:rPr>
                                <w:b/>
                                <w:bCs/>
                                <w:color w:val="0070C0"/>
                                <w:sz w:val="18"/>
                                <w:szCs w:val="18"/>
                              </w:rPr>
                            </w:pPr>
                            <w:r w:rsidRPr="00281320">
                              <w:rPr>
                                <w:b/>
                                <w:bCs/>
                                <w:color w:val="0070C0"/>
                                <w:sz w:val="18"/>
                                <w:szCs w:val="18"/>
                              </w:rPr>
                              <w:t>What Could be Done with USD 1.26 trillion?</w:t>
                            </w:r>
                          </w:p>
                          <w:p w14:paraId="650025B3" w14:textId="77777777" w:rsidR="00C847DD" w:rsidRPr="00281320" w:rsidRDefault="00C847DD" w:rsidP="0073706D">
                            <w:pPr>
                              <w:pStyle w:val="EndnoteText"/>
                              <w:rPr>
                                <w:b/>
                                <w:bCs/>
                                <w:color w:val="000000" w:themeColor="text1"/>
                                <w:sz w:val="18"/>
                                <w:szCs w:val="18"/>
                              </w:rPr>
                            </w:pPr>
                          </w:p>
                          <w:p w14:paraId="51B33E16" w14:textId="77777777" w:rsidR="00C847DD" w:rsidRPr="00281320" w:rsidRDefault="00C847DD" w:rsidP="0073706D">
                            <w:pPr>
                              <w:pStyle w:val="EndnoteText"/>
                              <w:rPr>
                                <w:b/>
                                <w:bCs/>
                                <w:color w:val="000000" w:themeColor="text1"/>
                                <w:sz w:val="18"/>
                                <w:szCs w:val="18"/>
                              </w:rPr>
                            </w:pPr>
                            <w:r w:rsidRPr="00281320">
                              <w:rPr>
                                <w:b/>
                                <w:bCs/>
                                <w:color w:val="000000" w:themeColor="text1"/>
                                <w:sz w:val="18"/>
                                <w:szCs w:val="18"/>
                              </w:rPr>
                              <w:t xml:space="preserve">To illustrate the significant cost of corruption, USD 1.26 trillion is enough money to lift the 1.4 billion people living on less than USD 1.25 a day above the poverty threshold and keep them there for at least six years. Additionally, UNCTAD proposed in March 2020 a USD 1 trillion liquidity injection through the IMF to help countries with the COVID-19 crisis, providing money for crucial emergency health services and social relief programs.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533CE0" id="_x0000_s1033" type="#_x0000_t202" style="position:absolute;left:0;text-align:left;margin-left:258.2pt;margin-top:11.15pt;width:209.8pt;height:110.6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" strokeweight="2.25pt">
                <v:textbox style="mso-fit-shape-to-text:t">
                  <w:txbxContent>
                    <w:p w14:paraId="57FECCB5" w14:textId="77777777" w:rsidR="00C847DD" w:rsidRPr="00281320" w:rsidRDefault="00C847DD" w:rsidP="0073706D">
                      <w:pPr>
                        <w:pStyle w:val="EndnoteText"/>
                        <w:jc w:val="center"/>
                        <w:rPr>
                          <w:b/>
                          <w:bCs/>
                          <w:color w:val="0070C0"/>
                          <w:sz w:val="18"/>
                          <w:szCs w:val="18"/>
                        </w:rPr>
                      </w:pPr>
                      <w:r w:rsidRPr="00281320">
                        <w:rPr>
                          <w:b/>
                          <w:bCs/>
                          <w:color w:val="0070C0"/>
                          <w:sz w:val="18"/>
                          <w:szCs w:val="18"/>
                        </w:rPr>
                        <w:t>What Could be Done with USD 1.26 trillion?</w:t>
                      </w:r>
                    </w:p>
                    <w:p w14:paraId="650025B3" w14:textId="77777777" w:rsidR="00C847DD" w:rsidRPr="00281320" w:rsidRDefault="00C847DD" w:rsidP="0073706D">
                      <w:pPr>
                        <w:pStyle w:val="EndnoteText"/>
                        <w:rPr>
                          <w:b/>
                          <w:bCs/>
                          <w:color w:val="000000" w:themeColor="text1"/>
                          <w:sz w:val="18"/>
                          <w:szCs w:val="18"/>
                        </w:rPr>
                      </w:pPr>
                    </w:p>
                    <w:p w14:paraId="51B33E16" w14:textId="77777777" w:rsidR="00C847DD" w:rsidRPr="00281320" w:rsidRDefault="00C847DD" w:rsidP="0073706D">
                      <w:pPr>
                        <w:pStyle w:val="EndnoteText"/>
                        <w:rPr>
                          <w:b/>
                          <w:bCs/>
                          <w:color w:val="000000" w:themeColor="text1"/>
                          <w:sz w:val="18"/>
                          <w:szCs w:val="18"/>
                        </w:rPr>
                      </w:pPr>
                      <w:r w:rsidRPr="00281320">
                        <w:rPr>
                          <w:b/>
                          <w:bCs/>
                          <w:color w:val="000000" w:themeColor="text1"/>
                          <w:sz w:val="18"/>
                          <w:szCs w:val="18"/>
                        </w:rPr>
                        <w:t xml:space="preserve">To illustrate the significant cost of corruption, USD 1.26 trillion is enough money to lift the 1.4 billion people living on less than USD 1.25 a day above the poverty threshold and keep them there for at least six years. Additionally, UNCTAD proposed in March 2020 a USD 1 trillion liquidity injection through the IMF to help countries with the COVID-19 crisis, providing money for crucial emergency health services and social relief programs. </w:t>
                      </w:r>
                    </w:p>
                  </w:txbxContent>
                </v:textbox>
                <w10:wrap type="square" anchorx="margin"/>
              </v:shape>
            </w:pict>
          </mc:Fallback>
        </mc:AlternateContent>
      </w:r>
    </w:p>
    <w:p w14:paraId="78F350A0" w14:textId="3178A8AC" w:rsidR="0073706D" w:rsidRPr="0051025F" w:rsidRDefault="0073706D" w:rsidP="0073706D">
      <w:pPr>
        <w:jc w:val="both"/>
        <w:rPr>
          <w:rFonts w:ascii="Arial" w:hAnsi="Arial" w:cs="Arial"/>
          <w:sz w:val="18"/>
          <w:szCs w:val="18"/>
          <w:lang w:val="en-GB"/>
        </w:rPr>
      </w:pPr>
      <w:r w:rsidRPr="0051025F">
        <w:rPr>
          <w:rFonts w:ascii="Arial" w:hAnsi="Arial" w:cs="Arial"/>
          <w:sz w:val="18"/>
          <w:szCs w:val="18"/>
          <w:lang w:val="en-GB"/>
        </w:rPr>
        <w:t>Corruption, private and public, not only directly generates IFFs (e.g.</w:t>
      </w:r>
      <w:r w:rsidR="00276726" w:rsidRPr="0051025F">
        <w:rPr>
          <w:rFonts w:ascii="Arial" w:hAnsi="Arial" w:cs="Arial"/>
          <w:sz w:val="18"/>
          <w:szCs w:val="18"/>
          <w:lang w:val="en-GB"/>
        </w:rPr>
        <w:t>,</w:t>
      </w:r>
      <w:r w:rsidRPr="0051025F">
        <w:rPr>
          <w:rFonts w:ascii="Arial" w:hAnsi="Arial" w:cs="Arial"/>
          <w:sz w:val="18"/>
          <w:szCs w:val="18"/>
          <w:lang w:val="en-GB"/>
        </w:rPr>
        <w:t xml:space="preserve"> banking fraud, embezzlement, favouritism in public procurement contracts) but also creates an environment in which organized criminal activity can flourish; the two are mutually reinforcing.</w:t>
      </w:r>
      <w:r w:rsidRPr="0051025F">
        <w:rPr>
          <w:rStyle w:val="EndnoteReference"/>
          <w:rFonts w:ascii="Arial" w:hAnsi="Arial" w:cs="Arial"/>
          <w:sz w:val="18"/>
          <w:szCs w:val="18"/>
          <w:lang w:val="en-GB"/>
        </w:rPr>
        <w:endnoteReference w:id="249"/>
      </w:r>
      <w:r w:rsidRPr="0051025F">
        <w:rPr>
          <w:rFonts w:ascii="Arial" w:hAnsi="Arial" w:cs="Arial"/>
          <w:sz w:val="18"/>
          <w:szCs w:val="18"/>
          <w:lang w:val="en-GB"/>
        </w:rPr>
        <w:t xml:space="preserve"> Corruption can also weaken the threat of judicial and legal consequences for criminal activity, mitigating any real deterrent effect of the legal system. </w:t>
      </w:r>
    </w:p>
    <w:p w14:paraId="2968FC2B" w14:textId="77777777" w:rsidR="0073706D" w:rsidRPr="0051025F" w:rsidRDefault="0073706D" w:rsidP="0073706D">
      <w:pPr>
        <w:pStyle w:val="ListParagraph"/>
        <w:ind w:left="0" w:firstLine="720"/>
        <w:jc w:val="both"/>
        <w:rPr>
          <w:rFonts w:ascii="Arial" w:hAnsi="Arial" w:cs="Arial"/>
          <w:b/>
          <w:bCs/>
          <w:sz w:val="18"/>
          <w:szCs w:val="18"/>
          <w:lang w:val="en-GB"/>
        </w:rPr>
      </w:pPr>
    </w:p>
    <w:p w14:paraId="3B9EC2C8" w14:textId="77777777" w:rsidR="0073706D" w:rsidRPr="0051025F" w:rsidRDefault="0073706D" w:rsidP="0073706D">
      <w:pPr>
        <w:pStyle w:val="ListParagraph"/>
        <w:ind w:left="0" w:firstLine="720"/>
        <w:jc w:val="both"/>
        <w:rPr>
          <w:rFonts w:ascii="Arial" w:hAnsi="Arial" w:cs="Arial"/>
          <w:i/>
          <w:iCs/>
          <w:sz w:val="18"/>
          <w:szCs w:val="18"/>
          <w:lang w:val="en-GB"/>
        </w:rPr>
      </w:pPr>
      <w:r w:rsidRPr="0051025F">
        <w:rPr>
          <w:rFonts w:ascii="Arial" w:hAnsi="Arial" w:cs="Arial"/>
          <w:i/>
          <w:iCs/>
          <w:sz w:val="18"/>
          <w:szCs w:val="18"/>
          <w:lang w:val="en-GB"/>
        </w:rPr>
        <w:t xml:space="preserve">Societal and Development Harm </w:t>
      </w:r>
    </w:p>
    <w:p w14:paraId="54A33F3B" w14:textId="77777777" w:rsidR="0073706D" w:rsidRPr="0051025F" w:rsidRDefault="0073706D" w:rsidP="0073706D">
      <w:pPr>
        <w:pStyle w:val="ListParagraph"/>
        <w:ind w:left="0" w:firstLine="720"/>
        <w:jc w:val="both"/>
        <w:rPr>
          <w:rFonts w:ascii="Arial" w:hAnsi="Arial" w:cs="Arial"/>
          <w:i/>
          <w:iCs/>
          <w:sz w:val="18"/>
          <w:szCs w:val="18"/>
          <w:lang w:val="en-GB"/>
        </w:rPr>
      </w:pPr>
    </w:p>
    <w:p w14:paraId="15BDACB4" w14:textId="77777777" w:rsidR="0073706D" w:rsidRPr="0051025F" w:rsidRDefault="0073706D" w:rsidP="0073706D">
      <w:pPr>
        <w:pStyle w:val="ListParagraph"/>
        <w:ind w:left="0"/>
        <w:jc w:val="both"/>
        <w:rPr>
          <w:rFonts w:ascii="Arial" w:hAnsi="Arial" w:cs="Arial"/>
          <w:sz w:val="18"/>
          <w:szCs w:val="18"/>
          <w:lang w:val="en-GB"/>
        </w:rPr>
      </w:pPr>
      <w:r w:rsidRPr="0051025F">
        <w:rPr>
          <w:rFonts w:ascii="Arial" w:hAnsi="Arial" w:cs="Arial"/>
          <w:sz w:val="18"/>
          <w:szCs w:val="18"/>
          <w:lang w:val="en-GB"/>
        </w:rPr>
        <w:t>The economic and political instability created through IFFs can increase inequality and economic and social polarization. IFFs are associated with a consolidation of wealth on a global scale, and evidence suggests that IFFs cause greater inequality in a country.</w:t>
      </w:r>
      <w:r w:rsidRPr="0051025F">
        <w:rPr>
          <w:rStyle w:val="EndnoteReference"/>
          <w:rFonts w:ascii="Arial" w:hAnsi="Arial" w:cs="Arial"/>
          <w:sz w:val="18"/>
          <w:szCs w:val="18"/>
          <w:lang w:val="en-GB"/>
        </w:rPr>
        <w:endnoteReference w:id="250"/>
      </w:r>
      <w:r w:rsidRPr="0051025F">
        <w:rPr>
          <w:rFonts w:ascii="Arial" w:hAnsi="Arial" w:cs="Arial"/>
          <w:sz w:val="18"/>
          <w:szCs w:val="18"/>
          <w:lang w:val="en-GB"/>
        </w:rPr>
        <w:t xml:space="preserve"> IFFs related to tax avoidance can also shift the tax burden towards middle and lower income individuals.</w:t>
      </w:r>
      <w:r w:rsidRPr="0051025F">
        <w:rPr>
          <w:rStyle w:val="EndnoteReference"/>
          <w:rFonts w:ascii="Arial" w:hAnsi="Arial" w:cs="Arial"/>
          <w:sz w:val="18"/>
          <w:szCs w:val="18"/>
          <w:lang w:val="en-GB"/>
        </w:rPr>
        <w:endnoteReference w:id="251"/>
      </w:r>
      <w:r w:rsidRPr="0051025F">
        <w:rPr>
          <w:rFonts w:ascii="Arial" w:hAnsi="Arial" w:cs="Arial"/>
          <w:sz w:val="18"/>
          <w:szCs w:val="18"/>
          <w:lang w:val="en-GB"/>
        </w:rPr>
        <w:t xml:space="preserve"> Social marginalization and criminal economies are often inextricable issues.</w:t>
      </w:r>
      <w:r w:rsidRPr="0051025F">
        <w:rPr>
          <w:rStyle w:val="EndnoteReference"/>
          <w:rFonts w:ascii="Arial" w:hAnsi="Arial" w:cs="Arial"/>
          <w:sz w:val="18"/>
          <w:szCs w:val="18"/>
          <w:lang w:val="en-GB"/>
        </w:rPr>
        <w:endnoteReference w:id="252"/>
      </w:r>
      <w:r w:rsidRPr="0051025F">
        <w:rPr>
          <w:rFonts w:ascii="Arial" w:hAnsi="Arial" w:cs="Arial"/>
          <w:sz w:val="18"/>
          <w:szCs w:val="18"/>
          <w:lang w:val="en-GB"/>
        </w:rPr>
        <w:t xml:space="preserve"> Lack of employment opportunities in the formal economy can also further incentivize illicit behaviour, such as smuggling.</w:t>
      </w:r>
      <w:r w:rsidRPr="0051025F">
        <w:rPr>
          <w:rStyle w:val="EndnoteReference"/>
          <w:rFonts w:ascii="Arial" w:hAnsi="Arial" w:cs="Arial"/>
          <w:sz w:val="18"/>
          <w:szCs w:val="18"/>
          <w:lang w:val="en-GB"/>
        </w:rPr>
        <w:endnoteReference w:id="253"/>
      </w:r>
      <w:r w:rsidRPr="0051025F">
        <w:rPr>
          <w:rFonts w:ascii="Arial" w:hAnsi="Arial" w:cs="Arial"/>
          <w:sz w:val="18"/>
          <w:szCs w:val="18"/>
          <w:lang w:val="en-GB"/>
        </w:rPr>
        <w:t xml:space="preserve"> </w:t>
      </w:r>
      <w:bookmarkStart w:id="18" w:name="_Hlk61612583"/>
      <w:r w:rsidRPr="0051025F">
        <w:rPr>
          <w:rFonts w:ascii="Arial" w:hAnsi="Arial" w:cs="Arial"/>
          <w:sz w:val="18"/>
          <w:szCs w:val="18"/>
          <w:lang w:val="en-GB"/>
        </w:rPr>
        <w:t>IFFs also cause physical and psychological harm to individuals, such as through drug abuse and violence. In addition to the important human impact of physical and psychological harm, both can be costly to a country (e.g., additional costs for the health care system).</w:t>
      </w:r>
      <w:bookmarkEnd w:id="18"/>
    </w:p>
    <w:p w14:paraId="289728F1" w14:textId="77777777" w:rsidR="0073706D" w:rsidRPr="0051025F" w:rsidRDefault="0073706D" w:rsidP="0073706D">
      <w:pPr>
        <w:jc w:val="both"/>
        <w:rPr>
          <w:rFonts w:ascii="Arial" w:hAnsi="Arial" w:cs="Arial"/>
          <w:sz w:val="18"/>
          <w:szCs w:val="18"/>
          <w:lang w:val="en-GB"/>
        </w:rPr>
      </w:pPr>
    </w:p>
    <w:p w14:paraId="4A0A7E31" w14:textId="77777777" w:rsidR="0073706D" w:rsidRPr="0051025F" w:rsidRDefault="0073706D" w:rsidP="0073706D">
      <w:pPr>
        <w:pStyle w:val="ListParagraph"/>
        <w:ind w:left="0"/>
        <w:jc w:val="both"/>
        <w:rPr>
          <w:rFonts w:ascii="Arial" w:hAnsi="Arial" w:cs="Arial"/>
          <w:sz w:val="18"/>
          <w:szCs w:val="18"/>
          <w:lang w:val="en-GB"/>
        </w:rPr>
      </w:pPr>
      <w:r w:rsidRPr="0051025F">
        <w:rPr>
          <w:rFonts w:ascii="Arial" w:hAnsi="Arial" w:cs="Arial"/>
          <w:sz w:val="18"/>
          <w:szCs w:val="18"/>
          <w:lang w:val="en-GB"/>
        </w:rPr>
        <w:t xml:space="preserve">Another negative consequence of IFFs is the damage done to civil society partnerships and to regional and international partnerships. For civil society, a lack of trust in government institutions and public officials prevents effective and innovative partnerships on development needs (e.g., civil and community engagement on employment initiatives). For example, international actors can make development support contingent on policy reform. Such arguments can equally be made for inhibiting private sector investment. </w:t>
      </w:r>
    </w:p>
    <w:p w14:paraId="0F97F313" w14:textId="77777777" w:rsidR="0073706D" w:rsidRPr="0051025F" w:rsidRDefault="0073706D" w:rsidP="0073706D">
      <w:pPr>
        <w:jc w:val="both"/>
        <w:rPr>
          <w:rFonts w:ascii="Arial" w:hAnsi="Arial" w:cs="Arial"/>
          <w:b/>
          <w:bCs/>
          <w:sz w:val="18"/>
          <w:szCs w:val="18"/>
          <w:lang w:val="en-GB"/>
        </w:rPr>
      </w:pPr>
    </w:p>
    <w:p w14:paraId="5354C823" w14:textId="77777777" w:rsidR="0073706D" w:rsidRPr="0051025F" w:rsidRDefault="0073706D" w:rsidP="0073706D">
      <w:pPr>
        <w:jc w:val="both"/>
        <w:rPr>
          <w:rFonts w:ascii="Arial" w:hAnsi="Arial" w:cs="Arial"/>
          <w:b/>
          <w:bCs/>
          <w:sz w:val="18"/>
          <w:szCs w:val="18"/>
          <w:lang w:val="en-GB"/>
        </w:rPr>
      </w:pPr>
      <w:r w:rsidRPr="0051025F">
        <w:rPr>
          <w:rFonts w:ascii="Arial" w:hAnsi="Arial" w:cs="Arial"/>
          <w:b/>
          <w:bCs/>
          <w:sz w:val="18"/>
          <w:szCs w:val="18"/>
          <w:lang w:val="en-GB"/>
        </w:rPr>
        <w:t xml:space="preserve">4.3 </w:t>
      </w:r>
      <w:r w:rsidRPr="0051025F">
        <w:rPr>
          <w:rFonts w:ascii="Arial" w:hAnsi="Arial" w:cs="Arial"/>
          <w:b/>
          <w:bCs/>
          <w:sz w:val="18"/>
          <w:szCs w:val="18"/>
          <w:lang w:val="en-GB"/>
        </w:rPr>
        <w:tab/>
        <w:t xml:space="preserve">Investment of Recovered Assets into Georgian Development </w:t>
      </w:r>
    </w:p>
    <w:p w14:paraId="768ED54E" w14:textId="77777777" w:rsidR="0073706D" w:rsidRPr="0051025F" w:rsidRDefault="0073706D" w:rsidP="0073706D">
      <w:pPr>
        <w:jc w:val="both"/>
        <w:rPr>
          <w:rFonts w:ascii="Arial" w:hAnsi="Arial" w:cs="Arial"/>
          <w:b/>
          <w:bCs/>
          <w:sz w:val="18"/>
          <w:szCs w:val="18"/>
          <w:lang w:val="en-GB"/>
        </w:rPr>
      </w:pPr>
    </w:p>
    <w:p w14:paraId="609A156F" w14:textId="7C3E10FF" w:rsidR="0073706D" w:rsidRPr="0051025F" w:rsidRDefault="0073706D" w:rsidP="0073706D">
      <w:pPr>
        <w:jc w:val="both"/>
        <w:rPr>
          <w:rFonts w:ascii="Arial" w:hAnsi="Arial" w:cs="Arial"/>
          <w:sz w:val="18"/>
          <w:szCs w:val="18"/>
          <w:lang w:val="en-GB"/>
        </w:rPr>
      </w:pPr>
      <w:bookmarkStart w:id="19" w:name="_Hlk58507267"/>
      <w:bookmarkStart w:id="20" w:name="_Hlk61612800"/>
      <w:r w:rsidRPr="0051025F">
        <w:rPr>
          <w:rFonts w:ascii="Arial" w:hAnsi="Arial" w:cs="Arial"/>
          <w:sz w:val="18"/>
          <w:szCs w:val="18"/>
          <w:lang w:val="en-GB"/>
        </w:rPr>
        <w:t>IFFs in developing countries such as Georgia mean fewer hospitals, schools, police, roads, and pensions, as well as fewer job opportunities.</w:t>
      </w:r>
      <w:r w:rsidRPr="0051025F">
        <w:rPr>
          <w:rFonts w:ascii="Arial" w:hAnsi="Arial" w:cs="Arial"/>
          <w:sz w:val="18"/>
          <w:szCs w:val="18"/>
          <w:vertAlign w:val="superscript"/>
          <w:lang w:val="en-GB"/>
        </w:rPr>
        <w:endnoteReference w:id="254"/>
      </w:r>
      <w:r w:rsidRPr="0051025F">
        <w:rPr>
          <w:rFonts w:ascii="Arial" w:hAnsi="Arial" w:cs="Arial"/>
          <w:sz w:val="18"/>
          <w:szCs w:val="18"/>
          <w:lang w:val="en-GB"/>
        </w:rPr>
        <w:t xml:space="preserve"> The UN has indicated that there is clear “collateral damage” of outflows produced by embezzlement, the diversion of public property, and the plundering of the public treasury.</w:t>
      </w:r>
      <w:r w:rsidRPr="0051025F">
        <w:rPr>
          <w:rFonts w:ascii="Arial" w:hAnsi="Arial" w:cs="Arial"/>
          <w:sz w:val="18"/>
          <w:szCs w:val="18"/>
          <w:vertAlign w:val="superscript"/>
          <w:lang w:val="en-GB"/>
        </w:rPr>
        <w:endnoteReference w:id="255"/>
      </w:r>
    </w:p>
    <w:p w14:paraId="12352628" w14:textId="77777777" w:rsidR="0073706D" w:rsidRPr="0051025F" w:rsidRDefault="0073706D" w:rsidP="0073706D">
      <w:pPr>
        <w:jc w:val="both"/>
        <w:rPr>
          <w:rFonts w:ascii="Arial" w:hAnsi="Arial" w:cs="Arial"/>
          <w:sz w:val="18"/>
          <w:szCs w:val="18"/>
          <w:lang w:val="en-GB"/>
        </w:rPr>
      </w:pPr>
      <w:r w:rsidRPr="0051025F">
        <w:rPr>
          <w:rFonts w:ascii="Arial" w:hAnsi="Arial" w:cs="Arial"/>
          <w:sz w:val="18"/>
          <w:szCs w:val="18"/>
          <w:lang w:val="en-GB"/>
        </w:rPr>
        <w:t xml:space="preserve"> </w:t>
      </w:r>
    </w:p>
    <w:p w14:paraId="1C05966A" w14:textId="77777777" w:rsidR="0073706D" w:rsidRPr="0051025F" w:rsidRDefault="0073706D" w:rsidP="0073706D">
      <w:pPr>
        <w:jc w:val="both"/>
        <w:rPr>
          <w:rFonts w:ascii="Arial" w:hAnsi="Arial" w:cs="Arial"/>
          <w:sz w:val="18"/>
          <w:szCs w:val="18"/>
          <w:lang w:val="en-GB"/>
        </w:rPr>
      </w:pPr>
      <w:r w:rsidRPr="0051025F">
        <w:rPr>
          <w:rFonts w:ascii="Arial" w:hAnsi="Arial" w:cs="Arial"/>
          <w:sz w:val="18"/>
          <w:szCs w:val="18"/>
          <w:lang w:val="en-GB"/>
        </w:rPr>
        <w:t>Increased focus on the seizure and confiscation of only a portion of assets linked to IFFs would have a significant impact on accelerating development within Georgia, assuming that recovered assets are liquidated and effectively distributed to high-priority development needs. The following presents the development challenges for key sectors, as well as the development opportunities in Georgia if the government were to prioritize the recovery of only 10% of assets lost through IFFs in the country.</w:t>
      </w:r>
      <w:bookmarkEnd w:id="19"/>
    </w:p>
    <w:bookmarkEnd w:id="20"/>
    <w:p w14:paraId="1D6817BB" w14:textId="77777777" w:rsidR="0073706D" w:rsidRPr="0051025F" w:rsidRDefault="0073706D" w:rsidP="0073706D">
      <w:pPr>
        <w:ind w:firstLine="720"/>
        <w:jc w:val="both"/>
        <w:rPr>
          <w:rFonts w:ascii="Arial" w:hAnsi="Arial" w:cs="Arial"/>
          <w:sz w:val="18"/>
          <w:szCs w:val="18"/>
          <w:lang w:val="en-GB"/>
        </w:rPr>
      </w:pPr>
    </w:p>
    <w:p w14:paraId="2A091461" w14:textId="77777777" w:rsidR="00281320" w:rsidRDefault="0073706D" w:rsidP="0073706D">
      <w:pPr>
        <w:jc w:val="both"/>
        <w:rPr>
          <w:rFonts w:ascii="Arial" w:hAnsi="Arial" w:cs="Arial"/>
          <w:sz w:val="18"/>
          <w:szCs w:val="18"/>
          <w:lang w:val="en-GB"/>
        </w:rPr>
      </w:pPr>
      <w:r w:rsidRPr="0051025F">
        <w:rPr>
          <w:rFonts w:ascii="Arial" w:hAnsi="Arial" w:cs="Arial"/>
          <w:sz w:val="18"/>
          <w:szCs w:val="18"/>
          <w:lang w:val="en-GB"/>
        </w:rPr>
        <w:t>The Systematic Country Diagnostic (SCD) highlights that Georgia could double its per-capita GDP and eradicate extreme poverty by 2030 if it sustained its average growth rate (4.5%) from the past 10 years.</w:t>
      </w:r>
      <w:r w:rsidRPr="0051025F">
        <w:rPr>
          <w:rStyle w:val="EndnoteReference"/>
          <w:rFonts w:ascii="Arial" w:hAnsi="Arial" w:cs="Arial"/>
          <w:sz w:val="18"/>
          <w:szCs w:val="18"/>
          <w:lang w:val="en-GB"/>
        </w:rPr>
        <w:endnoteReference w:id="256"/>
      </w:r>
      <w:r w:rsidRPr="0051025F">
        <w:rPr>
          <w:rFonts w:ascii="Arial" w:hAnsi="Arial" w:cs="Arial"/>
          <w:sz w:val="18"/>
          <w:szCs w:val="18"/>
          <w:lang w:val="en-GB"/>
        </w:rPr>
        <w:t xml:space="preserve"> In 2015, the UN adopted the SDGs to assist governments and civil society in achieving critical development objectives. The organic incorporation of SDGs into national policies is an important component of international and national development. Key to these goals is the assurance of social inclusion and equality, and the full participation of all people in economic, social, and political life.</w:t>
      </w:r>
      <w:r w:rsidRPr="0051025F">
        <w:rPr>
          <w:rStyle w:val="EndnoteReference"/>
          <w:rFonts w:ascii="Arial" w:hAnsi="Arial" w:cs="Arial"/>
          <w:sz w:val="18"/>
          <w:szCs w:val="18"/>
          <w:lang w:val="en-GB"/>
        </w:rPr>
        <w:endnoteReference w:id="257"/>
      </w:r>
      <w:r w:rsidRPr="0051025F">
        <w:rPr>
          <w:rFonts w:ascii="Arial" w:hAnsi="Arial" w:cs="Arial"/>
          <w:sz w:val="18"/>
          <w:szCs w:val="18"/>
          <w:lang w:val="en-GB"/>
        </w:rPr>
        <w:t xml:space="preserve"> </w:t>
      </w:r>
    </w:p>
    <w:p w14:paraId="266E29AA" w14:textId="3BDB77DC" w:rsidR="0073706D" w:rsidRPr="0051025F" w:rsidRDefault="007D0D56" w:rsidP="0073706D">
      <w:pPr>
        <w:jc w:val="both"/>
        <w:rPr>
          <w:rFonts w:ascii="Arial" w:hAnsi="Arial" w:cs="Arial"/>
          <w:sz w:val="18"/>
          <w:szCs w:val="18"/>
          <w:lang w:val="en-GB"/>
        </w:rPr>
      </w:pPr>
      <w:r w:rsidRPr="0051025F">
        <w:rPr>
          <w:rFonts w:ascii="Arial" w:hAnsi="Arial" w:cs="Arial"/>
          <w:noProof/>
          <w:sz w:val="18"/>
          <w:szCs w:val="18"/>
          <w:lang w:val="en-GB"/>
        </w:rPr>
        <w:lastRenderedPageBreak/>
        <mc:AlternateContent>
          <mc:Choice Requires="wps">
            <w:drawing>
              <wp:anchor distT="45720" distB="45720" distL="114300" distR="114300" simplePos="0" relativeHeight="251681792" behindDoc="0" locked="0" layoutInCell="1" allowOverlap="1" wp14:anchorId="5102EB87" wp14:editId="3A395745">
                <wp:simplePos x="0" y="0"/>
                <wp:positionH relativeFrom="column">
                  <wp:posOffset>161877</wp:posOffset>
                </wp:positionH>
                <wp:positionV relativeFrom="paragraph">
                  <wp:posOffset>2906981</wp:posOffset>
                </wp:positionV>
                <wp:extent cx="2352040" cy="1404620"/>
                <wp:effectExtent l="19050" t="19050" r="1016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1404620"/>
                        </a:xfrm>
                        <a:prstGeom prst="rect">
                          <a:avLst/>
                        </a:prstGeom>
                        <a:solidFill>
                          <a:srgbClr val="FFFFFF"/>
                        </a:solidFill>
                        <a:ln w="28575">
                          <a:solidFill>
                            <a:srgbClr val="000000"/>
                          </a:solidFill>
                          <a:miter lim="800000"/>
                          <a:headEnd/>
                          <a:tailEnd/>
                        </a:ln>
                      </wps:spPr>
                      <wps:txbx>
                        <w:txbxContent>
                          <w:p w14:paraId="6461A7B5" w14:textId="77777777" w:rsidR="00C847DD" w:rsidRPr="00281320" w:rsidRDefault="00C847DD" w:rsidP="0073706D">
                            <w:pPr>
                              <w:jc w:val="center"/>
                              <w:rPr>
                                <w:b/>
                                <w:bCs/>
                                <w:color w:val="0070C0"/>
                                <w:sz w:val="18"/>
                                <w:szCs w:val="18"/>
                                <w:lang w:val="en-GB"/>
                              </w:rPr>
                            </w:pPr>
                            <w:r w:rsidRPr="00281320">
                              <w:rPr>
                                <w:b/>
                                <w:bCs/>
                                <w:color w:val="0070C0"/>
                                <w:sz w:val="18"/>
                                <w:szCs w:val="18"/>
                                <w:lang w:val="en-GB"/>
                              </w:rPr>
                              <w:t>2020 Georgia State Budget to Parliament</w:t>
                            </w:r>
                          </w:p>
                          <w:p w14:paraId="116BC32B" w14:textId="77777777" w:rsidR="00C847DD" w:rsidRPr="00281320" w:rsidRDefault="00C847DD" w:rsidP="0073706D">
                            <w:pPr>
                              <w:jc w:val="both"/>
                              <w:rPr>
                                <w:b/>
                                <w:bCs/>
                                <w:sz w:val="18"/>
                                <w:szCs w:val="18"/>
                                <w:lang w:val="en-GB"/>
                              </w:rPr>
                            </w:pPr>
                          </w:p>
                          <w:p w14:paraId="6E2AF820" w14:textId="77777777" w:rsidR="00C847DD" w:rsidRPr="00281320" w:rsidRDefault="00C847DD" w:rsidP="0073706D">
                            <w:pPr>
                              <w:rPr>
                                <w:b/>
                                <w:bCs/>
                                <w:sz w:val="18"/>
                                <w:szCs w:val="18"/>
                                <w:lang w:val="en-GB"/>
                              </w:rPr>
                            </w:pPr>
                            <w:r w:rsidRPr="00281320">
                              <w:rPr>
                                <w:b/>
                                <w:bCs/>
                                <w:sz w:val="18"/>
                                <w:szCs w:val="18"/>
                                <w:lang w:val="en-GB"/>
                              </w:rPr>
                              <w:t>In October 2019, the Government of Georgia submitted a draft law on the State Budget of 2020 to Parliament. It estimated state expenditures for 2020 at GEL 14.2 billion (one billion increase). Both the official gross balance (3.5% of GDP) and traditional budget deficits (4% of GDP) are increasing. At end of 2020, the public debt was estimated to reach GEL 22.7 billion (46.8% of GDP).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02EB87" id="_x0000_s1034" type="#_x0000_t202" style="position:absolute;left:0;text-align:left;margin-left:12.75pt;margin-top:228.9pt;width:185.2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" strokeweight="2.25pt">
                <v:textbox style="mso-fit-shape-to-text:t">
                  <w:txbxContent>
                    <w:p w14:paraId="6461A7B5" w14:textId="77777777" w:rsidR="00C847DD" w:rsidRPr="00281320" w:rsidRDefault="00C847DD" w:rsidP="0073706D">
                      <w:pPr>
                        <w:jc w:val="center"/>
                        <w:rPr>
                          <w:b/>
                          <w:bCs/>
                          <w:color w:val="0070C0"/>
                          <w:sz w:val="18"/>
                          <w:szCs w:val="18"/>
                          <w:lang w:val="en-GB"/>
                        </w:rPr>
                      </w:pPr>
                      <w:r w:rsidRPr="00281320">
                        <w:rPr>
                          <w:b/>
                          <w:bCs/>
                          <w:color w:val="0070C0"/>
                          <w:sz w:val="18"/>
                          <w:szCs w:val="18"/>
                          <w:lang w:val="en-GB"/>
                        </w:rPr>
                        <w:t>2020 Georgia State Budget to Parliament</w:t>
                      </w:r>
                    </w:p>
                    <w:p w14:paraId="116BC32B" w14:textId="77777777" w:rsidR="00C847DD" w:rsidRPr="00281320" w:rsidRDefault="00C847DD" w:rsidP="0073706D">
                      <w:pPr>
                        <w:jc w:val="both"/>
                        <w:rPr>
                          <w:b/>
                          <w:bCs/>
                          <w:sz w:val="18"/>
                          <w:szCs w:val="18"/>
                          <w:lang w:val="en-GB"/>
                        </w:rPr>
                      </w:pPr>
                    </w:p>
                    <w:p w14:paraId="6E2AF820" w14:textId="77777777" w:rsidR="00C847DD" w:rsidRPr="00281320" w:rsidRDefault="00C847DD" w:rsidP="0073706D">
                      <w:pPr>
                        <w:rPr>
                          <w:b/>
                          <w:bCs/>
                          <w:sz w:val="18"/>
                          <w:szCs w:val="18"/>
                          <w:lang w:val="en-GB"/>
                        </w:rPr>
                      </w:pPr>
                      <w:r w:rsidRPr="00281320">
                        <w:rPr>
                          <w:b/>
                          <w:bCs/>
                          <w:sz w:val="18"/>
                          <w:szCs w:val="18"/>
                          <w:lang w:val="en-GB"/>
                        </w:rPr>
                        <w:t>In October 2019, the Government of Georgia submitted a draft law on the State Budget of 2020 to Parliament. It estimated state expenditures for 2020 at GEL 14.2 billion (one billion increase). Both the official gross balance (3.5% of GDP) and traditional budget deficits (4% of GDP) are increasing. At end of 2020, the public debt was estimated to reach GEL 22.7 billion (46.8% of GDP).</w:t>
                      </w:r>
                    </w:p>
                  </w:txbxContent>
                </v:textbox>
                <w10:wrap type="square"/>
              </v:shape>
            </w:pict>
          </mc:Fallback>
        </mc:AlternateContent>
      </w:r>
      <w:r w:rsidR="0073706D" w:rsidRPr="0051025F">
        <w:rPr>
          <w:rFonts w:ascii="Arial" w:hAnsi="Arial" w:cs="Arial"/>
          <w:sz w:val="18"/>
          <w:szCs w:val="18"/>
          <w:lang w:val="en-GB"/>
        </w:rPr>
        <w:t>Georgia’s 2020 draft state budget outlines an increase in expenditures, with a total budget of GEL 14.2 billion.</w:t>
      </w:r>
      <w:r w:rsidR="0073706D" w:rsidRPr="0051025F">
        <w:rPr>
          <w:rStyle w:val="EndnoteReference"/>
          <w:rFonts w:ascii="Arial" w:hAnsi="Arial" w:cs="Arial"/>
          <w:sz w:val="18"/>
          <w:szCs w:val="18"/>
          <w:lang w:val="en-GB"/>
        </w:rPr>
        <w:endnoteReference w:id="258"/>
      </w:r>
      <w:r w:rsidR="0073706D" w:rsidRPr="0051025F">
        <w:rPr>
          <w:rFonts w:ascii="Arial" w:hAnsi="Arial" w:cs="Arial"/>
          <w:sz w:val="18"/>
          <w:szCs w:val="18"/>
          <w:lang w:val="en-GB"/>
        </w:rPr>
        <w:t xml:space="preserve"> According to the draft budget, funding for the Ministry of Internally Displaced Persons, Health and Social Affairs will significantly increase.</w:t>
      </w:r>
      <w:r w:rsidR="0073706D" w:rsidRPr="0051025F">
        <w:rPr>
          <w:rStyle w:val="EndnoteReference"/>
          <w:rFonts w:ascii="Arial" w:hAnsi="Arial" w:cs="Arial"/>
          <w:sz w:val="18"/>
          <w:szCs w:val="18"/>
          <w:lang w:val="en-GB"/>
        </w:rPr>
        <w:endnoteReference w:id="259"/>
      </w:r>
      <w:r w:rsidR="0073706D" w:rsidRPr="0051025F">
        <w:rPr>
          <w:rFonts w:ascii="Arial" w:hAnsi="Arial" w:cs="Arial"/>
          <w:sz w:val="18"/>
          <w:szCs w:val="18"/>
          <w:lang w:val="en-GB"/>
        </w:rPr>
        <w:t xml:space="preserve"> Georgia’s development goals are set out in its platform “Georgia 2020”, which emphasizes freedom, rapid development, and prosperity through four policy goals—economic reform, education reform, spatial arrangement and infrastructure, and governance. Georgia also has highlighted its need to address climate change adaptation and mitigation.</w:t>
      </w:r>
      <w:r w:rsidR="0073706D" w:rsidRPr="0051025F">
        <w:rPr>
          <w:rStyle w:val="EndnoteReference"/>
          <w:rFonts w:ascii="Arial" w:hAnsi="Arial" w:cs="Arial"/>
          <w:sz w:val="18"/>
          <w:szCs w:val="18"/>
          <w:lang w:val="en-GB"/>
        </w:rPr>
        <w:endnoteReference w:id="260"/>
      </w:r>
      <w:r w:rsidR="0073706D" w:rsidRPr="0051025F">
        <w:rPr>
          <w:rFonts w:ascii="Arial" w:hAnsi="Arial" w:cs="Arial"/>
          <w:sz w:val="18"/>
          <w:szCs w:val="18"/>
          <w:lang w:val="en-GB"/>
        </w:rPr>
        <w:t xml:space="preserve"> The World Bank’s Country Partnership Framework (CPR) and Country Partnership Strategy (CPS) for 2019-2022 with Georgia aim to consolidate economic gains while focusing on prioritizing inclusive growth, poverty reduction, and the expansion of human capital.</w:t>
      </w:r>
      <w:r w:rsidR="0073706D" w:rsidRPr="0051025F">
        <w:rPr>
          <w:rStyle w:val="EndnoteReference"/>
          <w:rFonts w:ascii="Arial" w:hAnsi="Arial" w:cs="Arial"/>
          <w:sz w:val="18"/>
          <w:szCs w:val="18"/>
          <w:lang w:val="en-GB"/>
        </w:rPr>
        <w:endnoteReference w:id="261"/>
      </w:r>
      <w:r w:rsidR="0073706D" w:rsidRPr="0051025F">
        <w:rPr>
          <w:rFonts w:ascii="Arial" w:hAnsi="Arial" w:cs="Arial"/>
          <w:sz w:val="18"/>
          <w:szCs w:val="18"/>
          <w:lang w:val="en-GB"/>
        </w:rPr>
        <w:t xml:space="preserve"> The government aims to move towards an innovation-based economy, supported by a combination of technical, entrepreneurial, and managerial skills development.</w:t>
      </w:r>
      <w:r w:rsidR="0073706D" w:rsidRPr="0051025F">
        <w:rPr>
          <w:rStyle w:val="EndnoteReference"/>
          <w:rFonts w:ascii="Arial" w:hAnsi="Arial" w:cs="Arial"/>
          <w:sz w:val="18"/>
          <w:szCs w:val="18"/>
          <w:lang w:val="en-GB"/>
        </w:rPr>
        <w:endnoteReference w:id="262"/>
      </w:r>
      <w:r w:rsidR="0073706D" w:rsidRPr="0051025F">
        <w:rPr>
          <w:rFonts w:ascii="Arial" w:hAnsi="Arial" w:cs="Arial"/>
          <w:sz w:val="18"/>
          <w:szCs w:val="18"/>
          <w:lang w:val="en-GB"/>
        </w:rPr>
        <w:t xml:space="preserve"> </w:t>
      </w:r>
    </w:p>
    <w:p w14:paraId="6B4113E1" w14:textId="32066EF5" w:rsidR="0073706D" w:rsidRPr="0051025F" w:rsidRDefault="0073706D" w:rsidP="0073706D">
      <w:pPr>
        <w:jc w:val="both"/>
        <w:rPr>
          <w:rFonts w:ascii="Arial" w:hAnsi="Arial" w:cs="Arial"/>
          <w:sz w:val="18"/>
          <w:szCs w:val="18"/>
          <w:lang w:val="en-GB"/>
        </w:rPr>
      </w:pPr>
    </w:p>
    <w:p w14:paraId="3AA496A0" w14:textId="77777777" w:rsidR="0073706D" w:rsidRPr="0051025F" w:rsidRDefault="0073706D" w:rsidP="0073706D">
      <w:pPr>
        <w:jc w:val="both"/>
        <w:rPr>
          <w:rFonts w:ascii="Arial" w:hAnsi="Arial" w:cs="Arial"/>
          <w:sz w:val="18"/>
          <w:szCs w:val="18"/>
          <w:lang w:val="en-GB"/>
        </w:rPr>
      </w:pPr>
      <w:r w:rsidRPr="0051025F">
        <w:rPr>
          <w:rFonts w:ascii="Arial" w:hAnsi="Arial" w:cs="Arial"/>
          <w:sz w:val="18"/>
          <w:szCs w:val="18"/>
          <w:lang w:val="en-GB"/>
        </w:rPr>
        <w:t>For the purposes of this study, the potential benefits of reinvesting recovered assets into development sectors are briefly examined through three key sectors:</w:t>
      </w:r>
    </w:p>
    <w:p w14:paraId="57334394" w14:textId="77777777" w:rsidR="0073706D" w:rsidRPr="0051025F" w:rsidRDefault="0073706D" w:rsidP="0073706D">
      <w:pPr>
        <w:ind w:firstLine="720"/>
        <w:jc w:val="both"/>
        <w:rPr>
          <w:rFonts w:ascii="Arial" w:hAnsi="Arial" w:cs="Arial"/>
          <w:sz w:val="18"/>
          <w:szCs w:val="18"/>
          <w:lang w:val="en-GB"/>
        </w:rPr>
      </w:pPr>
    </w:p>
    <w:p w14:paraId="64B45B3B" w14:textId="77777777" w:rsidR="0073706D" w:rsidRPr="0051025F" w:rsidRDefault="0073706D" w:rsidP="0073706D">
      <w:pPr>
        <w:pStyle w:val="ListParagraph"/>
        <w:numPr>
          <w:ilvl w:val="0"/>
          <w:numId w:val="25"/>
        </w:numPr>
        <w:ind w:left="990" w:hanging="270"/>
        <w:jc w:val="both"/>
        <w:rPr>
          <w:rFonts w:ascii="Arial" w:hAnsi="Arial" w:cs="Arial"/>
          <w:sz w:val="18"/>
          <w:szCs w:val="18"/>
          <w:lang w:val="en-GB"/>
        </w:rPr>
      </w:pPr>
      <w:r w:rsidRPr="0051025F">
        <w:rPr>
          <w:rFonts w:ascii="Arial" w:hAnsi="Arial" w:cs="Arial"/>
          <w:sz w:val="18"/>
          <w:szCs w:val="18"/>
          <w:lang w:val="en-GB"/>
        </w:rPr>
        <w:t xml:space="preserve">Economic Opportunity and Education </w:t>
      </w:r>
    </w:p>
    <w:p w14:paraId="761CD7CC" w14:textId="77777777" w:rsidR="0073706D" w:rsidRPr="0051025F" w:rsidRDefault="0073706D" w:rsidP="0073706D">
      <w:pPr>
        <w:pStyle w:val="ListParagraph"/>
        <w:numPr>
          <w:ilvl w:val="0"/>
          <w:numId w:val="25"/>
        </w:numPr>
        <w:ind w:left="990" w:hanging="270"/>
        <w:jc w:val="both"/>
        <w:rPr>
          <w:rFonts w:ascii="Arial" w:hAnsi="Arial" w:cs="Arial"/>
          <w:sz w:val="18"/>
          <w:szCs w:val="18"/>
          <w:lang w:val="en-GB"/>
        </w:rPr>
      </w:pPr>
      <w:r w:rsidRPr="0051025F">
        <w:rPr>
          <w:rFonts w:ascii="Arial" w:hAnsi="Arial" w:cs="Arial"/>
          <w:sz w:val="18"/>
          <w:szCs w:val="18"/>
          <w:lang w:val="en-GB"/>
        </w:rPr>
        <w:t xml:space="preserve">Health Care </w:t>
      </w:r>
    </w:p>
    <w:p w14:paraId="4B8FA67E" w14:textId="77777777" w:rsidR="0073706D" w:rsidRPr="0051025F" w:rsidRDefault="0073706D" w:rsidP="0073706D">
      <w:pPr>
        <w:pStyle w:val="ListParagraph"/>
        <w:numPr>
          <w:ilvl w:val="0"/>
          <w:numId w:val="25"/>
        </w:numPr>
        <w:ind w:left="990" w:hanging="270"/>
        <w:jc w:val="both"/>
        <w:rPr>
          <w:rFonts w:ascii="Arial" w:hAnsi="Arial" w:cs="Arial"/>
          <w:sz w:val="18"/>
          <w:szCs w:val="18"/>
          <w:lang w:val="en-GB"/>
        </w:rPr>
      </w:pPr>
      <w:r w:rsidRPr="0051025F">
        <w:rPr>
          <w:rFonts w:ascii="Arial" w:hAnsi="Arial" w:cs="Arial"/>
          <w:sz w:val="18"/>
          <w:szCs w:val="18"/>
          <w:lang w:val="en-GB"/>
        </w:rPr>
        <w:t>Physical and Digital Infrastructure and Sustainability</w:t>
      </w:r>
    </w:p>
    <w:p w14:paraId="60F31380" w14:textId="77777777" w:rsidR="0073706D" w:rsidRPr="0051025F" w:rsidRDefault="0073706D" w:rsidP="0073706D">
      <w:pPr>
        <w:ind w:firstLine="720"/>
        <w:jc w:val="both"/>
        <w:rPr>
          <w:rFonts w:ascii="Arial" w:hAnsi="Arial" w:cs="Arial"/>
          <w:sz w:val="18"/>
          <w:szCs w:val="18"/>
          <w:lang w:val="en-GB"/>
        </w:rPr>
      </w:pPr>
    </w:p>
    <w:p w14:paraId="68400CA2" w14:textId="56DE8CB1" w:rsidR="0073706D" w:rsidRPr="0051025F" w:rsidRDefault="0073706D" w:rsidP="007D0D56">
      <w:pPr>
        <w:ind w:firstLine="720"/>
        <w:rPr>
          <w:rFonts w:ascii="Arial" w:hAnsi="Arial" w:cs="Arial"/>
          <w:i/>
          <w:iCs/>
          <w:sz w:val="18"/>
          <w:szCs w:val="18"/>
          <w:lang w:val="en-GB"/>
        </w:rPr>
      </w:pPr>
      <w:r w:rsidRPr="0051025F">
        <w:rPr>
          <w:rFonts w:ascii="Arial" w:hAnsi="Arial" w:cs="Arial"/>
          <w:i/>
          <w:iCs/>
          <w:sz w:val="18"/>
          <w:szCs w:val="18"/>
          <w:lang w:val="en-GB"/>
        </w:rPr>
        <w:t xml:space="preserve">Economic Opportunity and Education </w:t>
      </w:r>
    </w:p>
    <w:p w14:paraId="7C319BB5" w14:textId="77777777" w:rsidR="0073706D" w:rsidRPr="0051025F" w:rsidRDefault="0073706D" w:rsidP="0073706D">
      <w:pPr>
        <w:jc w:val="both"/>
        <w:rPr>
          <w:rFonts w:ascii="Arial" w:hAnsi="Arial" w:cs="Arial"/>
          <w:i/>
          <w:iCs/>
          <w:sz w:val="18"/>
          <w:szCs w:val="18"/>
          <w:lang w:val="en-GB"/>
        </w:rPr>
      </w:pPr>
    </w:p>
    <w:p w14:paraId="162F6E6F" w14:textId="77777777" w:rsidR="0073706D" w:rsidRPr="0051025F" w:rsidRDefault="0073706D" w:rsidP="0073706D">
      <w:pPr>
        <w:jc w:val="both"/>
        <w:rPr>
          <w:rFonts w:ascii="Arial" w:hAnsi="Arial" w:cs="Arial"/>
          <w:sz w:val="18"/>
          <w:szCs w:val="18"/>
          <w:lang w:val="en-GB"/>
        </w:rPr>
      </w:pPr>
      <w:r w:rsidRPr="0051025F">
        <w:rPr>
          <w:rFonts w:ascii="Arial" w:hAnsi="Arial" w:cs="Arial"/>
          <w:sz w:val="18"/>
          <w:szCs w:val="18"/>
          <w:lang w:val="en-GB"/>
        </w:rPr>
        <w:t>The Georgian government highlights the creation of economic opportunities and the more efficient use of labour resources as key priorities for country growth.</w:t>
      </w:r>
      <w:r w:rsidRPr="0051025F">
        <w:rPr>
          <w:rStyle w:val="EndnoteReference"/>
          <w:rFonts w:ascii="Arial" w:hAnsi="Arial" w:cs="Arial"/>
          <w:sz w:val="18"/>
          <w:szCs w:val="18"/>
          <w:lang w:val="en-GB"/>
        </w:rPr>
        <w:endnoteReference w:id="263"/>
      </w:r>
      <w:r w:rsidRPr="0051025F">
        <w:rPr>
          <w:rFonts w:ascii="Arial" w:hAnsi="Arial" w:cs="Arial"/>
          <w:sz w:val="18"/>
          <w:szCs w:val="18"/>
          <w:lang w:val="en-GB"/>
        </w:rPr>
        <w:t xml:space="preserve"> These prioritizes align with public interest as unemployment was a top national concern for 45% of Georgians in 2020.</w:t>
      </w:r>
      <w:r w:rsidRPr="0051025F">
        <w:rPr>
          <w:rStyle w:val="EndnoteReference"/>
          <w:rFonts w:ascii="Arial" w:hAnsi="Arial" w:cs="Arial"/>
          <w:sz w:val="18"/>
          <w:szCs w:val="18"/>
          <w:lang w:val="en-GB"/>
        </w:rPr>
        <w:endnoteReference w:id="264"/>
      </w:r>
      <w:r w:rsidRPr="0051025F">
        <w:rPr>
          <w:rFonts w:ascii="Arial" w:hAnsi="Arial" w:cs="Arial"/>
          <w:sz w:val="18"/>
          <w:szCs w:val="18"/>
          <w:lang w:val="en-GB"/>
        </w:rPr>
        <w:t xml:space="preserve"> In addition to high unemployment, there is large inequality in employment and economic opportunities.</w:t>
      </w:r>
      <w:r w:rsidRPr="0051025F">
        <w:rPr>
          <w:rStyle w:val="EndnoteReference"/>
          <w:rFonts w:ascii="Arial" w:hAnsi="Arial" w:cs="Arial"/>
          <w:sz w:val="18"/>
          <w:szCs w:val="18"/>
          <w:lang w:val="en-GB"/>
        </w:rPr>
        <w:endnoteReference w:id="265"/>
      </w:r>
      <w:r w:rsidRPr="0051025F">
        <w:rPr>
          <w:rFonts w:ascii="Arial" w:hAnsi="Arial" w:cs="Arial"/>
          <w:sz w:val="18"/>
          <w:szCs w:val="18"/>
          <w:lang w:val="en-GB"/>
        </w:rPr>
        <w:t xml:space="preserve"> A Country Social Analysis for Georgia from 2017 highlighted substantial barriers to employment and participation in the country’s economic growth for marginalized groups.</w:t>
      </w:r>
      <w:r w:rsidRPr="0051025F">
        <w:rPr>
          <w:rStyle w:val="EndnoteReference"/>
          <w:rFonts w:ascii="Arial" w:hAnsi="Arial" w:cs="Arial"/>
          <w:sz w:val="18"/>
          <w:szCs w:val="18"/>
          <w:lang w:val="en-GB"/>
        </w:rPr>
        <w:endnoteReference w:id="266"/>
      </w:r>
      <w:r w:rsidRPr="0051025F">
        <w:rPr>
          <w:rFonts w:ascii="Arial" w:hAnsi="Arial" w:cs="Arial"/>
          <w:sz w:val="18"/>
          <w:szCs w:val="18"/>
          <w:lang w:val="en-GB"/>
        </w:rPr>
        <w:t xml:space="preserve"> There are also large employment disparities between urban and rural areas (lower income levels in rural </w:t>
      </w:r>
      <w:r w:rsidRPr="0051025F">
        <w:rPr>
          <w:rFonts w:ascii="Arial" w:hAnsi="Arial" w:cs="Arial"/>
          <w:sz w:val="18"/>
          <w:szCs w:val="18"/>
          <w:lang w:val="en-GB"/>
        </w:rPr>
        <w:t>areas) and between genders (lower income level for women).</w:t>
      </w:r>
      <w:r w:rsidRPr="0051025F">
        <w:rPr>
          <w:rStyle w:val="EndnoteReference"/>
          <w:rFonts w:ascii="Arial" w:hAnsi="Arial" w:cs="Arial"/>
          <w:sz w:val="18"/>
          <w:szCs w:val="18"/>
          <w:lang w:val="en-GB"/>
        </w:rPr>
        <w:endnoteReference w:id="267"/>
      </w:r>
    </w:p>
    <w:p w14:paraId="34AC5F95" w14:textId="77777777" w:rsidR="0073706D" w:rsidRPr="0051025F" w:rsidRDefault="0073706D" w:rsidP="0073706D">
      <w:pPr>
        <w:jc w:val="both"/>
        <w:rPr>
          <w:rFonts w:ascii="Arial" w:hAnsi="Arial" w:cs="Arial"/>
          <w:sz w:val="18"/>
          <w:szCs w:val="18"/>
          <w:lang w:val="en-GB"/>
        </w:rPr>
      </w:pPr>
    </w:p>
    <w:p w14:paraId="53DBA700" w14:textId="77777777" w:rsidR="0073706D" w:rsidRPr="0051025F" w:rsidRDefault="0073706D" w:rsidP="0073706D">
      <w:pPr>
        <w:jc w:val="both"/>
        <w:rPr>
          <w:rFonts w:ascii="Arial" w:hAnsi="Arial" w:cs="Arial"/>
          <w:sz w:val="18"/>
          <w:szCs w:val="18"/>
          <w:lang w:val="en-GB"/>
        </w:rPr>
      </w:pPr>
      <w:r w:rsidRPr="0051025F">
        <w:rPr>
          <w:rFonts w:ascii="Arial" w:hAnsi="Arial" w:cs="Arial"/>
          <w:sz w:val="18"/>
          <w:szCs w:val="18"/>
          <w:lang w:val="en-GB"/>
        </w:rPr>
        <w:t>Georgia’s human capital potential remains under-utilized, in part because of reliance on the agriculture and labour sectors for employment (agriculture accounts for nearly 50% of total employment).</w:t>
      </w:r>
      <w:r w:rsidRPr="0051025F">
        <w:rPr>
          <w:rStyle w:val="EndnoteReference"/>
          <w:rFonts w:ascii="Arial" w:hAnsi="Arial" w:cs="Arial"/>
          <w:sz w:val="18"/>
          <w:szCs w:val="18"/>
          <w:lang w:val="en-GB"/>
        </w:rPr>
        <w:endnoteReference w:id="268"/>
      </w:r>
      <w:r w:rsidRPr="0051025F">
        <w:rPr>
          <w:rFonts w:ascii="Arial" w:hAnsi="Arial" w:cs="Arial"/>
          <w:sz w:val="18"/>
          <w:szCs w:val="18"/>
          <w:lang w:val="en-GB"/>
        </w:rPr>
        <w:t xml:space="preserve"> Labour income dominates in Tbilisi and agriculture income dominates in rural areas.</w:t>
      </w:r>
      <w:r w:rsidRPr="0051025F">
        <w:rPr>
          <w:rStyle w:val="EndnoteReference"/>
          <w:rFonts w:ascii="Arial" w:hAnsi="Arial" w:cs="Arial"/>
          <w:sz w:val="18"/>
          <w:szCs w:val="18"/>
          <w:lang w:val="en-GB"/>
        </w:rPr>
        <w:endnoteReference w:id="269"/>
      </w:r>
      <w:r w:rsidRPr="0051025F">
        <w:rPr>
          <w:rFonts w:ascii="Arial" w:hAnsi="Arial" w:cs="Arial"/>
          <w:sz w:val="18"/>
          <w:szCs w:val="18"/>
          <w:lang w:val="en-GB"/>
        </w:rPr>
        <w:t xml:space="preserve"> University educated and skilled workers, predominantly young people, therefore face high levels of unemployment as a result of persistent mismatches in skill and the labour market; unemployment among young Georgians was 30% in 2017.</w:t>
      </w:r>
      <w:r w:rsidRPr="0051025F">
        <w:rPr>
          <w:rStyle w:val="EndnoteReference"/>
          <w:rFonts w:ascii="Arial" w:hAnsi="Arial" w:cs="Arial"/>
          <w:sz w:val="18"/>
          <w:szCs w:val="18"/>
          <w:lang w:val="en-GB"/>
        </w:rPr>
        <w:endnoteReference w:id="270"/>
      </w:r>
      <w:r w:rsidRPr="0051025F">
        <w:rPr>
          <w:rFonts w:ascii="Arial" w:hAnsi="Arial" w:cs="Arial"/>
          <w:sz w:val="18"/>
          <w:szCs w:val="18"/>
          <w:lang w:val="en-GB"/>
        </w:rPr>
        <w:t xml:space="preserve"> The World Bank sees the modernization of the agriculture industry as a key development opportunity, as it can increase employment and incomes in rural areas.</w:t>
      </w:r>
      <w:r w:rsidRPr="0051025F">
        <w:rPr>
          <w:rStyle w:val="EndnoteReference"/>
          <w:rFonts w:ascii="Arial" w:hAnsi="Arial" w:cs="Arial"/>
          <w:sz w:val="18"/>
          <w:szCs w:val="18"/>
          <w:lang w:val="en-GB"/>
        </w:rPr>
        <w:endnoteReference w:id="271"/>
      </w:r>
      <w:r w:rsidRPr="0051025F">
        <w:rPr>
          <w:rFonts w:ascii="Arial" w:hAnsi="Arial" w:cs="Arial"/>
          <w:sz w:val="18"/>
          <w:szCs w:val="18"/>
          <w:lang w:val="en-GB"/>
        </w:rPr>
        <w:t xml:space="preserve"> Georgia also has a key goal of enabling people in both rural and urban areas to be better equipped for new work possibilities, which can help increase economic competitiveness in global markets and reduce poverty.</w:t>
      </w:r>
      <w:r w:rsidRPr="0051025F">
        <w:rPr>
          <w:rStyle w:val="EndnoteReference"/>
          <w:rFonts w:ascii="Arial" w:hAnsi="Arial" w:cs="Arial"/>
          <w:sz w:val="18"/>
          <w:szCs w:val="18"/>
          <w:lang w:val="en-GB"/>
        </w:rPr>
        <w:endnoteReference w:id="272"/>
      </w:r>
      <w:r w:rsidRPr="0051025F">
        <w:rPr>
          <w:rFonts w:ascii="Arial" w:hAnsi="Arial" w:cs="Arial"/>
          <w:sz w:val="18"/>
          <w:szCs w:val="18"/>
          <w:lang w:val="en-GB"/>
        </w:rPr>
        <w:t xml:space="preserve"> </w:t>
      </w:r>
    </w:p>
    <w:p w14:paraId="2CA29CF8" w14:textId="77777777" w:rsidR="0073706D" w:rsidRPr="0051025F" w:rsidRDefault="0073706D" w:rsidP="0073706D">
      <w:pPr>
        <w:jc w:val="both"/>
        <w:rPr>
          <w:rFonts w:ascii="Arial" w:hAnsi="Arial" w:cs="Arial"/>
          <w:sz w:val="18"/>
          <w:szCs w:val="18"/>
          <w:lang w:val="en-GB"/>
        </w:rPr>
      </w:pPr>
    </w:p>
    <w:p w14:paraId="756C9422" w14:textId="77777777" w:rsidR="0073706D" w:rsidRPr="0051025F" w:rsidRDefault="0073706D" w:rsidP="0073706D">
      <w:pPr>
        <w:jc w:val="both"/>
        <w:rPr>
          <w:rFonts w:ascii="Arial" w:hAnsi="Arial" w:cs="Arial"/>
          <w:sz w:val="18"/>
          <w:szCs w:val="18"/>
          <w:lang w:val="en-GB"/>
        </w:rPr>
      </w:pPr>
      <w:r w:rsidRPr="0051025F">
        <w:rPr>
          <w:rFonts w:ascii="Arial" w:hAnsi="Arial" w:cs="Arial"/>
          <w:sz w:val="18"/>
          <w:szCs w:val="18"/>
          <w:lang w:val="en-GB"/>
        </w:rPr>
        <w:t>A key component of employment and economic opportunity is the education system. Georgia has made education reform a key policy priority in recent years. The government’s 2018-2023 Education Reform Agenda increased the budget for education and outlined key goals of modernizing the education system and harmonizing it with European standards.</w:t>
      </w:r>
      <w:r w:rsidRPr="0051025F">
        <w:rPr>
          <w:rStyle w:val="EndnoteReference"/>
          <w:rFonts w:ascii="Arial" w:hAnsi="Arial" w:cs="Arial"/>
          <w:sz w:val="18"/>
          <w:szCs w:val="18"/>
          <w:lang w:val="en-GB"/>
        </w:rPr>
        <w:endnoteReference w:id="273"/>
      </w:r>
      <w:r w:rsidRPr="0051025F">
        <w:rPr>
          <w:rFonts w:ascii="Arial" w:hAnsi="Arial" w:cs="Arial"/>
          <w:sz w:val="18"/>
          <w:szCs w:val="18"/>
          <w:lang w:val="en-GB"/>
        </w:rPr>
        <w:t xml:space="preserve"> While Georgia has implemented key reforms such as new curriculums and teacher development, considerable areas for improvement remain.</w:t>
      </w:r>
      <w:r w:rsidRPr="0051025F">
        <w:rPr>
          <w:rStyle w:val="EndnoteReference"/>
          <w:rFonts w:ascii="Arial" w:hAnsi="Arial" w:cs="Arial"/>
          <w:sz w:val="18"/>
          <w:szCs w:val="18"/>
          <w:lang w:val="en-GB"/>
        </w:rPr>
        <w:endnoteReference w:id="274"/>
      </w:r>
      <w:r w:rsidRPr="0051025F">
        <w:rPr>
          <w:rFonts w:ascii="Arial" w:hAnsi="Arial" w:cs="Arial"/>
          <w:sz w:val="18"/>
          <w:szCs w:val="18"/>
          <w:lang w:val="en-GB"/>
        </w:rPr>
        <w:t xml:space="preserve"> Georgia has received international support on its education reform, such as through the World Bank’s Innovation, Inclusion, and Quality project. The 2019 project invested EUR 90 million into Georgia to support the development of human capital through greater access to preschool education, higher quality education, vocational training, and improved learning environments.</w:t>
      </w:r>
      <w:r w:rsidRPr="0051025F">
        <w:rPr>
          <w:rStyle w:val="EndnoteReference"/>
          <w:rFonts w:ascii="Arial" w:hAnsi="Arial" w:cs="Arial"/>
          <w:sz w:val="18"/>
          <w:szCs w:val="18"/>
          <w:lang w:val="en-GB"/>
        </w:rPr>
        <w:endnoteReference w:id="275"/>
      </w:r>
      <w:r w:rsidRPr="0051025F">
        <w:rPr>
          <w:rFonts w:ascii="Arial" w:hAnsi="Arial" w:cs="Arial"/>
          <w:sz w:val="18"/>
          <w:szCs w:val="18"/>
          <w:lang w:val="en-GB"/>
        </w:rPr>
        <w:t xml:space="preserve"> Furthermore, supporting education and employment growth is critically important in light of the economic impact of COVID-19. </w:t>
      </w:r>
    </w:p>
    <w:p w14:paraId="617BC579" w14:textId="77777777" w:rsidR="0073706D" w:rsidRPr="0051025F" w:rsidRDefault="0073706D" w:rsidP="0073706D">
      <w:pPr>
        <w:ind w:firstLine="720"/>
        <w:jc w:val="both"/>
        <w:rPr>
          <w:rFonts w:ascii="Arial" w:hAnsi="Arial" w:cs="Arial"/>
          <w:sz w:val="18"/>
          <w:szCs w:val="18"/>
          <w:lang w:val="en-GB"/>
        </w:rPr>
      </w:pPr>
    </w:p>
    <w:p w14:paraId="6453AD2A" w14:textId="77777777" w:rsidR="0073706D" w:rsidRPr="0051025F" w:rsidRDefault="0073706D" w:rsidP="0073706D">
      <w:pPr>
        <w:jc w:val="both"/>
        <w:rPr>
          <w:rFonts w:ascii="Arial" w:hAnsi="Arial" w:cs="Arial"/>
          <w:sz w:val="18"/>
          <w:szCs w:val="18"/>
          <w:lang w:val="en-GB"/>
        </w:rPr>
      </w:pPr>
      <w:r w:rsidRPr="0051025F">
        <w:rPr>
          <w:rFonts w:ascii="Arial" w:hAnsi="Arial" w:cs="Arial"/>
          <w:sz w:val="18"/>
          <w:szCs w:val="18"/>
          <w:lang w:val="en-GB"/>
        </w:rPr>
        <w:t>Projected expenditures under the 2020 draft budget estimate GEL 1.14 billion (USD 344 million) allocated for education, an increase in GEL 155 million from 2019.</w:t>
      </w:r>
      <w:r w:rsidRPr="0051025F">
        <w:rPr>
          <w:rStyle w:val="EndnoteReference"/>
          <w:rFonts w:ascii="Arial" w:hAnsi="Arial" w:cs="Arial"/>
          <w:sz w:val="18"/>
          <w:szCs w:val="18"/>
          <w:lang w:val="en-GB"/>
        </w:rPr>
        <w:endnoteReference w:id="276"/>
      </w:r>
      <w:r w:rsidRPr="0051025F">
        <w:rPr>
          <w:rFonts w:ascii="Arial" w:hAnsi="Arial" w:cs="Arial"/>
          <w:sz w:val="18"/>
          <w:szCs w:val="18"/>
          <w:lang w:val="en-GB"/>
        </w:rPr>
        <w:t xml:space="preserve"> Funding for primary schools is estimated at GEL 780 million (USD 235 million) and funding for higher education is estimated at GEL 142 million for 2020.</w:t>
      </w:r>
      <w:r w:rsidRPr="0051025F">
        <w:rPr>
          <w:rStyle w:val="EndnoteReference"/>
          <w:rFonts w:ascii="Arial" w:hAnsi="Arial" w:cs="Arial"/>
          <w:sz w:val="18"/>
          <w:szCs w:val="18"/>
          <w:lang w:val="en-GB"/>
        </w:rPr>
        <w:endnoteReference w:id="277"/>
      </w:r>
      <w:r w:rsidRPr="0051025F">
        <w:rPr>
          <w:rFonts w:ascii="Arial" w:hAnsi="Arial" w:cs="Arial"/>
          <w:sz w:val="18"/>
          <w:szCs w:val="18"/>
          <w:lang w:val="en-GB"/>
        </w:rPr>
        <w:t xml:space="preserve"> </w:t>
      </w:r>
    </w:p>
    <w:p w14:paraId="792707E9" w14:textId="77777777" w:rsidR="0073706D" w:rsidRPr="0051025F" w:rsidRDefault="0073706D" w:rsidP="0073706D">
      <w:pPr>
        <w:jc w:val="both"/>
        <w:rPr>
          <w:rFonts w:ascii="Arial" w:hAnsi="Arial" w:cs="Arial"/>
          <w:sz w:val="18"/>
          <w:szCs w:val="18"/>
          <w:lang w:val="en-GB"/>
        </w:rPr>
      </w:pPr>
    </w:p>
    <w:p w14:paraId="696765CF" w14:textId="77777777" w:rsidR="0073706D" w:rsidRPr="0051025F" w:rsidRDefault="0073706D" w:rsidP="0073706D">
      <w:pPr>
        <w:jc w:val="both"/>
        <w:rPr>
          <w:rFonts w:ascii="Arial" w:hAnsi="Arial" w:cs="Arial"/>
          <w:sz w:val="18"/>
          <w:szCs w:val="18"/>
          <w:lang w:val="en-GB"/>
        </w:rPr>
      </w:pPr>
      <w:r w:rsidRPr="0051025F">
        <w:rPr>
          <w:rFonts w:ascii="Arial" w:hAnsi="Arial" w:cs="Arial"/>
          <w:sz w:val="18"/>
          <w:szCs w:val="18"/>
          <w:lang w:val="en-GB"/>
        </w:rPr>
        <w:t xml:space="preserve">If Georgia were to prioritise the seizure and confiscation of only 10% of the estimated USD 1.2 billion in annual IFFs in the country, </w:t>
      </w:r>
      <w:bookmarkStart w:id="21" w:name="_Hlk64459768"/>
      <w:r w:rsidRPr="0051025F">
        <w:rPr>
          <w:rFonts w:ascii="Arial" w:hAnsi="Arial" w:cs="Arial"/>
          <w:sz w:val="18"/>
          <w:szCs w:val="18"/>
          <w:lang w:val="en-GB"/>
        </w:rPr>
        <w:t xml:space="preserve">this would cover approximately half of the allocated 2020 budget for primary schools (USD 235 million). The 10% of the USD 1.2 billion (or USD 120 million) could also cover the cost to build throughout Georgia 568 small-sized schools (each housing 20 students), 99 mid-sized schools (each housing between 120 and 300 students), or 39 large schools (each housing 650 or </w:t>
      </w:r>
      <w:r w:rsidRPr="0051025F">
        <w:rPr>
          <w:rFonts w:ascii="Arial" w:hAnsi="Arial" w:cs="Arial"/>
          <w:sz w:val="18"/>
          <w:szCs w:val="18"/>
          <w:lang w:val="en-GB"/>
        </w:rPr>
        <w:lastRenderedPageBreak/>
        <w:t>more students).</w:t>
      </w:r>
      <w:r w:rsidRPr="0051025F">
        <w:rPr>
          <w:rStyle w:val="EndnoteReference"/>
          <w:rFonts w:ascii="Arial" w:hAnsi="Arial" w:cs="Arial"/>
          <w:sz w:val="18"/>
          <w:szCs w:val="18"/>
          <w:lang w:val="en-GB"/>
        </w:rPr>
        <w:endnoteReference w:id="278"/>
      </w:r>
      <w:r w:rsidRPr="0051025F">
        <w:rPr>
          <w:rFonts w:ascii="Arial" w:hAnsi="Arial" w:cs="Arial"/>
          <w:sz w:val="18"/>
          <w:szCs w:val="18"/>
          <w:lang w:val="en-GB"/>
        </w:rPr>
        <w:t xml:space="preserve"> Alternatively, such recovered assets would be able to cover the costs of more than two-thirds (69%) of annual public teacher salaries, or cover the cost of textbooks for students (grades 1 through 12) for the next 14 years.</w:t>
      </w:r>
      <w:r w:rsidRPr="0051025F">
        <w:rPr>
          <w:rStyle w:val="EndnoteReference"/>
          <w:rFonts w:ascii="Arial" w:hAnsi="Arial" w:cs="Arial"/>
          <w:sz w:val="18"/>
          <w:szCs w:val="18"/>
          <w:lang w:val="en-GB"/>
        </w:rPr>
        <w:endnoteReference w:id="279"/>
      </w:r>
    </w:p>
    <w:bookmarkEnd w:id="21"/>
    <w:p w14:paraId="3EB9B341" w14:textId="77777777" w:rsidR="0073706D" w:rsidRPr="0051025F" w:rsidRDefault="0073706D" w:rsidP="0073706D">
      <w:pPr>
        <w:pStyle w:val="xmsonormal"/>
        <w:spacing w:before="0" w:beforeAutospacing="0" w:after="0" w:afterAutospacing="0"/>
        <w:rPr>
          <w:rFonts w:ascii="Arial" w:hAnsi="Arial" w:cs="Arial"/>
          <w:sz w:val="18"/>
          <w:szCs w:val="18"/>
        </w:rPr>
      </w:pPr>
    </w:p>
    <w:p w14:paraId="751EA485" w14:textId="77777777" w:rsidR="0073706D" w:rsidRPr="0051025F" w:rsidRDefault="0073706D" w:rsidP="0073706D">
      <w:pPr>
        <w:pStyle w:val="xmsonormal"/>
        <w:spacing w:before="0" w:beforeAutospacing="0" w:after="0" w:afterAutospacing="0"/>
        <w:rPr>
          <w:rFonts w:ascii="Arial" w:hAnsi="Arial" w:cs="Arial"/>
          <w:i/>
          <w:iCs/>
          <w:sz w:val="18"/>
          <w:szCs w:val="18"/>
        </w:rPr>
      </w:pPr>
      <w:r w:rsidRPr="0051025F">
        <w:rPr>
          <w:rFonts w:ascii="Arial" w:hAnsi="Arial" w:cs="Arial"/>
          <w:b/>
          <w:bCs/>
          <w:sz w:val="18"/>
          <w:szCs w:val="18"/>
        </w:rPr>
        <w:t> </w:t>
      </w:r>
      <w:r w:rsidRPr="0051025F">
        <w:rPr>
          <w:rFonts w:ascii="Arial" w:hAnsi="Arial" w:cs="Arial"/>
          <w:sz w:val="18"/>
          <w:szCs w:val="18"/>
        </w:rPr>
        <w:tab/>
      </w:r>
      <w:r w:rsidRPr="0051025F">
        <w:rPr>
          <w:rFonts w:ascii="Arial" w:hAnsi="Arial" w:cs="Arial"/>
          <w:i/>
          <w:iCs/>
          <w:sz w:val="18"/>
          <w:szCs w:val="18"/>
        </w:rPr>
        <w:t>Health Care</w:t>
      </w:r>
    </w:p>
    <w:p w14:paraId="339A6F57" w14:textId="77777777" w:rsidR="0073706D" w:rsidRPr="0051025F" w:rsidRDefault="0073706D" w:rsidP="0073706D">
      <w:pPr>
        <w:ind w:firstLine="720"/>
        <w:jc w:val="both"/>
        <w:rPr>
          <w:rFonts w:ascii="Arial" w:hAnsi="Arial" w:cs="Arial"/>
          <w:sz w:val="18"/>
          <w:szCs w:val="18"/>
          <w:lang w:val="en-GB"/>
        </w:rPr>
      </w:pPr>
    </w:p>
    <w:p w14:paraId="46AE1B2C" w14:textId="6CD10272" w:rsidR="0073706D" w:rsidRPr="0051025F" w:rsidRDefault="0073706D" w:rsidP="0073706D">
      <w:pPr>
        <w:jc w:val="both"/>
        <w:rPr>
          <w:rFonts w:ascii="Arial" w:hAnsi="Arial" w:cs="Arial"/>
          <w:sz w:val="18"/>
          <w:szCs w:val="18"/>
          <w:lang w:val="en-GB"/>
        </w:rPr>
      </w:pPr>
      <w:r w:rsidRPr="0051025F">
        <w:rPr>
          <w:rFonts w:ascii="Arial" w:hAnsi="Arial" w:cs="Arial"/>
          <w:sz w:val="18"/>
          <w:szCs w:val="18"/>
          <w:lang w:val="en-GB"/>
        </w:rPr>
        <w:t xml:space="preserve">Georgia inherited an extensive and highly centralized </w:t>
      </w:r>
      <w:r w:rsidRPr="007C5AAD">
        <w:rPr>
          <w:rFonts w:ascii="Arial" w:hAnsi="Arial" w:cs="Arial"/>
          <w:i/>
          <w:iCs/>
          <w:sz w:val="18"/>
          <w:szCs w:val="18"/>
          <w:lang w:val="en-GB"/>
        </w:rPr>
        <w:t>Semashko</w:t>
      </w:r>
      <w:r w:rsidRPr="0051025F">
        <w:rPr>
          <w:rFonts w:ascii="Arial" w:hAnsi="Arial" w:cs="Arial"/>
          <w:sz w:val="18"/>
          <w:szCs w:val="18"/>
          <w:lang w:val="en-GB"/>
        </w:rPr>
        <w:t xml:space="preserve"> system from the USSR, which Georgia struggled to maintain following independence.</w:t>
      </w:r>
      <w:r w:rsidRPr="0051025F">
        <w:rPr>
          <w:rStyle w:val="EndnoteReference"/>
          <w:rFonts w:ascii="Arial" w:hAnsi="Arial" w:cs="Arial"/>
          <w:sz w:val="18"/>
          <w:szCs w:val="18"/>
          <w:lang w:val="en-GB"/>
        </w:rPr>
        <w:endnoteReference w:id="280"/>
      </w:r>
      <w:r w:rsidRPr="0051025F">
        <w:rPr>
          <w:rFonts w:ascii="Arial" w:hAnsi="Arial" w:cs="Arial"/>
          <w:sz w:val="18"/>
          <w:szCs w:val="18"/>
          <w:lang w:val="en-GB"/>
        </w:rPr>
        <w:t xml:space="preserve"> The main regulatory actor of the health care system is the Ministry of Labour, Health and Social Affairs (MoLSHSA).  However, there has been decentralization of regulatory power to subordinate agencies. Georgia has made considerable policy strides in improving the country’s health care system in recent years, starting with the implementation of a universal health coverage program in 2013.</w:t>
      </w:r>
      <w:r w:rsidRPr="0051025F">
        <w:rPr>
          <w:rStyle w:val="EndnoteReference"/>
          <w:rFonts w:ascii="Arial" w:hAnsi="Arial" w:cs="Arial"/>
          <w:sz w:val="18"/>
          <w:szCs w:val="18"/>
          <w:lang w:val="en-GB"/>
        </w:rPr>
        <w:endnoteReference w:id="281"/>
      </w:r>
      <w:r w:rsidRPr="0051025F">
        <w:rPr>
          <w:rFonts w:ascii="Arial" w:hAnsi="Arial" w:cs="Arial"/>
          <w:sz w:val="18"/>
          <w:szCs w:val="18"/>
          <w:lang w:val="en-GB"/>
        </w:rPr>
        <w:t xml:space="preserve"> The World Health Organization (WHO) assessed Georgia’s overall system in 2018, outlining the impressive range of knowledge, skills and capacity to deliver primary health care services by health providers and actors.</w:t>
      </w:r>
      <w:r w:rsidRPr="0051025F">
        <w:rPr>
          <w:rStyle w:val="EndnoteReference"/>
          <w:rFonts w:ascii="Arial" w:hAnsi="Arial" w:cs="Arial"/>
          <w:sz w:val="18"/>
          <w:szCs w:val="18"/>
          <w:lang w:val="en-GB"/>
        </w:rPr>
        <w:endnoteReference w:id="282"/>
      </w:r>
    </w:p>
    <w:p w14:paraId="2055342A" w14:textId="77777777" w:rsidR="0073706D" w:rsidRPr="0051025F" w:rsidRDefault="0073706D" w:rsidP="0073706D">
      <w:pPr>
        <w:ind w:firstLine="720"/>
        <w:jc w:val="both"/>
        <w:rPr>
          <w:rFonts w:ascii="Arial" w:hAnsi="Arial" w:cs="Arial"/>
          <w:sz w:val="18"/>
          <w:szCs w:val="18"/>
          <w:lang w:val="en-GB"/>
        </w:rPr>
      </w:pPr>
    </w:p>
    <w:p w14:paraId="7FBEE62D" w14:textId="77777777" w:rsidR="0073706D" w:rsidRPr="0051025F" w:rsidRDefault="0073706D" w:rsidP="0073706D">
      <w:pPr>
        <w:jc w:val="both"/>
        <w:rPr>
          <w:rFonts w:ascii="Arial" w:hAnsi="Arial" w:cs="Arial"/>
          <w:sz w:val="18"/>
          <w:szCs w:val="18"/>
          <w:lang w:val="en-GB"/>
        </w:rPr>
      </w:pPr>
      <w:r w:rsidRPr="0051025F">
        <w:rPr>
          <w:rFonts w:ascii="Arial" w:hAnsi="Arial" w:cs="Arial"/>
          <w:sz w:val="18"/>
          <w:szCs w:val="18"/>
          <w:lang w:val="en-GB"/>
        </w:rPr>
        <w:t>Despite this progress, the WHO also outlined inefficiencies, lack of accountability, and critical gaps in service delivery.</w:t>
      </w:r>
      <w:r w:rsidRPr="0051025F">
        <w:rPr>
          <w:rStyle w:val="EndnoteReference"/>
          <w:rFonts w:ascii="Arial" w:hAnsi="Arial" w:cs="Arial"/>
          <w:sz w:val="18"/>
          <w:szCs w:val="18"/>
          <w:lang w:val="en-GB"/>
        </w:rPr>
        <w:endnoteReference w:id="283"/>
      </w:r>
      <w:r w:rsidRPr="0051025F">
        <w:rPr>
          <w:rFonts w:ascii="Arial" w:hAnsi="Arial" w:cs="Arial"/>
          <w:sz w:val="18"/>
          <w:szCs w:val="18"/>
          <w:lang w:val="en-GB"/>
        </w:rPr>
        <w:t xml:space="preserve"> Improving the health care system and health of citizens remain key development priorities. Additionally, COVID-19 demonstrates that investment in the health care system is fundamentally important. In 2020, Georgians noted healthcare policy as a key election issue and priority.</w:t>
      </w:r>
      <w:r w:rsidRPr="0051025F">
        <w:rPr>
          <w:rStyle w:val="EndnoteReference"/>
          <w:rFonts w:ascii="Arial" w:hAnsi="Arial" w:cs="Arial"/>
          <w:sz w:val="18"/>
          <w:szCs w:val="18"/>
          <w:lang w:val="en-GB"/>
        </w:rPr>
        <w:endnoteReference w:id="284"/>
      </w:r>
      <w:r w:rsidRPr="0051025F">
        <w:rPr>
          <w:rFonts w:ascii="Arial" w:hAnsi="Arial" w:cs="Arial"/>
          <w:sz w:val="18"/>
          <w:szCs w:val="18"/>
          <w:lang w:val="en-GB"/>
        </w:rPr>
        <w:t xml:space="preserve"> The primary health care infrastructure is underachieving, especially in rural areas.</w:t>
      </w:r>
      <w:r w:rsidRPr="0051025F">
        <w:rPr>
          <w:rStyle w:val="EndnoteReference"/>
          <w:rFonts w:ascii="Arial" w:hAnsi="Arial" w:cs="Arial"/>
          <w:sz w:val="18"/>
          <w:szCs w:val="18"/>
          <w:lang w:val="en-GB"/>
        </w:rPr>
        <w:endnoteReference w:id="285"/>
      </w:r>
      <w:r w:rsidRPr="0051025F">
        <w:rPr>
          <w:rFonts w:ascii="Arial" w:hAnsi="Arial" w:cs="Arial"/>
          <w:sz w:val="18"/>
          <w:szCs w:val="18"/>
          <w:lang w:val="en-GB"/>
        </w:rPr>
        <w:t xml:space="preserve"> The government has outlined placing more emphasis on the most vulnerable in public health care as a priority area.</w:t>
      </w:r>
      <w:r w:rsidRPr="0051025F">
        <w:rPr>
          <w:rStyle w:val="EndnoteReference"/>
          <w:rFonts w:ascii="Arial" w:hAnsi="Arial" w:cs="Arial"/>
          <w:sz w:val="18"/>
          <w:szCs w:val="18"/>
          <w:lang w:val="en-GB"/>
        </w:rPr>
        <w:endnoteReference w:id="286"/>
      </w:r>
      <w:r w:rsidRPr="0051025F">
        <w:rPr>
          <w:rFonts w:ascii="Arial" w:hAnsi="Arial" w:cs="Arial"/>
          <w:sz w:val="18"/>
          <w:szCs w:val="18"/>
          <w:lang w:val="en-GB"/>
        </w:rPr>
        <w:t xml:space="preserve"> The government also outlines strengthening family medicine and developing responsive, effective, and sustainable primary care as key priorities.</w:t>
      </w:r>
      <w:r w:rsidRPr="0051025F">
        <w:rPr>
          <w:rStyle w:val="EndnoteReference"/>
          <w:rFonts w:ascii="Arial" w:hAnsi="Arial" w:cs="Arial"/>
          <w:sz w:val="18"/>
          <w:szCs w:val="18"/>
          <w:lang w:val="en-GB"/>
        </w:rPr>
        <w:endnoteReference w:id="287"/>
      </w:r>
      <w:r w:rsidRPr="0051025F">
        <w:rPr>
          <w:rFonts w:ascii="Arial" w:hAnsi="Arial" w:cs="Arial"/>
          <w:sz w:val="18"/>
          <w:szCs w:val="18"/>
          <w:lang w:val="en-GB"/>
        </w:rPr>
        <w:t xml:space="preserve"> </w:t>
      </w:r>
    </w:p>
    <w:p w14:paraId="59915205" w14:textId="77777777" w:rsidR="0073706D" w:rsidRPr="0051025F" w:rsidRDefault="0073706D" w:rsidP="0073706D">
      <w:pPr>
        <w:ind w:firstLine="720"/>
        <w:jc w:val="both"/>
        <w:rPr>
          <w:rFonts w:ascii="Arial" w:hAnsi="Arial" w:cs="Arial"/>
          <w:sz w:val="18"/>
          <w:szCs w:val="18"/>
          <w:lang w:val="en-GB"/>
        </w:rPr>
      </w:pPr>
    </w:p>
    <w:p w14:paraId="37046574" w14:textId="77777777" w:rsidR="0073706D" w:rsidRPr="0051025F" w:rsidRDefault="0073706D" w:rsidP="0073706D">
      <w:pPr>
        <w:jc w:val="both"/>
        <w:rPr>
          <w:rFonts w:ascii="Arial" w:hAnsi="Arial" w:cs="Arial"/>
          <w:sz w:val="18"/>
          <w:szCs w:val="18"/>
          <w:lang w:val="en-GB"/>
        </w:rPr>
      </w:pPr>
      <w:r w:rsidRPr="0051025F">
        <w:rPr>
          <w:rFonts w:ascii="Arial" w:hAnsi="Arial" w:cs="Arial"/>
          <w:sz w:val="18"/>
          <w:szCs w:val="18"/>
          <w:lang w:val="en-GB"/>
        </w:rPr>
        <w:t xml:space="preserve">The country faces various pervasive health issues. An aging population brings growing numbers of older citizens living with chronic </w:t>
      </w:r>
      <w:r w:rsidRPr="0051025F">
        <w:rPr>
          <w:rFonts w:ascii="Arial" w:hAnsi="Arial" w:cs="Arial"/>
          <w:color w:val="000000" w:themeColor="text1"/>
          <w:sz w:val="18"/>
          <w:szCs w:val="18"/>
          <w:lang w:val="en-GB"/>
        </w:rPr>
        <w:t>conditions</w:t>
      </w:r>
      <w:r w:rsidRPr="0051025F">
        <w:rPr>
          <w:rFonts w:ascii="Arial" w:hAnsi="Arial" w:cs="Arial"/>
          <w:sz w:val="18"/>
          <w:szCs w:val="18"/>
          <w:lang w:val="en-GB"/>
        </w:rPr>
        <w:t>.</w:t>
      </w:r>
      <w:r w:rsidRPr="0051025F">
        <w:rPr>
          <w:rStyle w:val="EndnoteReference"/>
          <w:rFonts w:ascii="Arial" w:hAnsi="Arial" w:cs="Arial"/>
          <w:sz w:val="18"/>
          <w:szCs w:val="18"/>
          <w:lang w:val="en-GB"/>
        </w:rPr>
        <w:endnoteReference w:id="288"/>
      </w:r>
      <w:r w:rsidRPr="0051025F">
        <w:rPr>
          <w:rFonts w:ascii="Arial" w:hAnsi="Arial" w:cs="Arial"/>
          <w:sz w:val="18"/>
          <w:szCs w:val="18"/>
          <w:lang w:val="en-GB"/>
        </w:rPr>
        <w:t xml:space="preserve"> There is also high prevalence of smoking and alcohol use and increases in obesity rates.</w:t>
      </w:r>
      <w:r w:rsidRPr="0051025F">
        <w:rPr>
          <w:rStyle w:val="EndnoteReference"/>
          <w:rFonts w:ascii="Arial" w:hAnsi="Arial" w:cs="Arial"/>
          <w:sz w:val="18"/>
          <w:szCs w:val="18"/>
          <w:lang w:val="en-GB"/>
        </w:rPr>
        <w:endnoteReference w:id="289"/>
      </w:r>
      <w:r w:rsidRPr="0051025F">
        <w:rPr>
          <w:rFonts w:ascii="Arial" w:hAnsi="Arial" w:cs="Arial"/>
          <w:sz w:val="18"/>
          <w:szCs w:val="18"/>
          <w:lang w:val="en-GB"/>
        </w:rPr>
        <w:t xml:space="preserve"> Cardiovascular disease is the leading cause of death (69% in 2014), followed by cancers, chronic respiratory diseases, and diabetes.</w:t>
      </w:r>
      <w:r w:rsidRPr="0051025F">
        <w:rPr>
          <w:rStyle w:val="EndnoteReference"/>
          <w:rFonts w:ascii="Arial" w:hAnsi="Arial" w:cs="Arial"/>
          <w:sz w:val="18"/>
          <w:szCs w:val="18"/>
          <w:lang w:val="en-GB"/>
        </w:rPr>
        <w:endnoteReference w:id="290"/>
      </w:r>
      <w:r w:rsidRPr="0051025F">
        <w:rPr>
          <w:rFonts w:ascii="Arial" w:hAnsi="Arial" w:cs="Arial"/>
          <w:sz w:val="18"/>
          <w:szCs w:val="18"/>
          <w:lang w:val="en-GB"/>
        </w:rPr>
        <w:t xml:space="preserve"> </w:t>
      </w:r>
    </w:p>
    <w:p w14:paraId="3EB4F29A" w14:textId="77777777" w:rsidR="0073706D" w:rsidRPr="0051025F" w:rsidRDefault="0073706D" w:rsidP="0073706D">
      <w:pPr>
        <w:jc w:val="both"/>
        <w:rPr>
          <w:rFonts w:ascii="Arial" w:hAnsi="Arial" w:cs="Arial"/>
          <w:sz w:val="18"/>
          <w:szCs w:val="18"/>
          <w:lang w:val="en-GB"/>
        </w:rPr>
      </w:pPr>
    </w:p>
    <w:p w14:paraId="3ECBC128" w14:textId="77777777" w:rsidR="0073706D" w:rsidRPr="0051025F" w:rsidRDefault="0073706D" w:rsidP="0073706D">
      <w:pPr>
        <w:jc w:val="both"/>
        <w:rPr>
          <w:rFonts w:ascii="Arial" w:hAnsi="Arial" w:cs="Arial"/>
          <w:sz w:val="18"/>
          <w:szCs w:val="18"/>
          <w:lang w:val="en-GB"/>
        </w:rPr>
      </w:pPr>
      <w:r w:rsidRPr="0051025F">
        <w:rPr>
          <w:rFonts w:ascii="Arial" w:hAnsi="Arial" w:cs="Arial"/>
          <w:sz w:val="18"/>
          <w:szCs w:val="18"/>
          <w:lang w:val="en-GB"/>
        </w:rPr>
        <w:t>The 2020 draft budget allocated GEL 754 million (USD 227 million) for the Universal Healthcare Program, with an increase of GEL 36 million on designated priority areas.</w:t>
      </w:r>
      <w:r w:rsidRPr="0051025F">
        <w:rPr>
          <w:rStyle w:val="EndnoteReference"/>
          <w:rFonts w:ascii="Arial" w:hAnsi="Arial" w:cs="Arial"/>
          <w:sz w:val="18"/>
          <w:szCs w:val="18"/>
          <w:lang w:val="en-GB"/>
        </w:rPr>
        <w:endnoteReference w:id="291"/>
      </w:r>
      <w:r w:rsidRPr="0051025F">
        <w:rPr>
          <w:rFonts w:ascii="Arial" w:hAnsi="Arial" w:cs="Arial"/>
          <w:sz w:val="18"/>
          <w:szCs w:val="18"/>
          <w:lang w:val="en-GB"/>
        </w:rPr>
        <w:t xml:space="preserve"> Ambulance and transportation has an estimated budget of GEL 82 million for 2020, a GEL 38 million increase from 2019. Transparency International</w:t>
      </w:r>
      <w:r w:rsidRPr="0051025F">
        <w:rPr>
          <w:rStyle w:val="CommentReference"/>
          <w:rFonts w:ascii="Arial" w:hAnsi="Arial" w:cs="Arial"/>
          <w:sz w:val="18"/>
          <w:szCs w:val="18"/>
          <w:lang w:val="en-GB"/>
        </w:rPr>
        <w:t xml:space="preserve"> </w:t>
      </w:r>
      <w:r w:rsidRPr="0051025F">
        <w:rPr>
          <w:rFonts w:ascii="Arial" w:hAnsi="Arial" w:cs="Arial"/>
          <w:sz w:val="18"/>
          <w:szCs w:val="18"/>
          <w:lang w:val="en-GB"/>
        </w:rPr>
        <w:t>Georgia, however, estimates that 2019 expenses show the program would need an additional GEL 40 million for 2020</w:t>
      </w:r>
      <w:r w:rsidRPr="0051025F">
        <w:rPr>
          <w:rStyle w:val="EndnoteReference"/>
          <w:rFonts w:ascii="Arial" w:hAnsi="Arial" w:cs="Arial"/>
          <w:sz w:val="18"/>
          <w:szCs w:val="18"/>
          <w:lang w:val="en-GB"/>
        </w:rPr>
        <w:endnoteReference w:id="292"/>
      </w:r>
      <w:r w:rsidRPr="0051025F">
        <w:rPr>
          <w:rFonts w:ascii="Arial" w:hAnsi="Arial" w:cs="Arial"/>
          <w:sz w:val="18"/>
          <w:szCs w:val="18"/>
          <w:lang w:val="en-GB"/>
        </w:rPr>
        <w:t xml:space="preserve"> and this was prior to the start of COVID, which has led to unanticipated health expenditures for the country.</w:t>
      </w:r>
    </w:p>
    <w:p w14:paraId="29BDF2C0" w14:textId="77777777" w:rsidR="0073706D" w:rsidRPr="0051025F" w:rsidRDefault="0073706D" w:rsidP="0073706D">
      <w:pPr>
        <w:jc w:val="both"/>
        <w:rPr>
          <w:rFonts w:ascii="Arial" w:hAnsi="Arial" w:cs="Arial"/>
          <w:sz w:val="18"/>
          <w:szCs w:val="18"/>
          <w:lang w:val="en-GB"/>
        </w:rPr>
      </w:pPr>
    </w:p>
    <w:p w14:paraId="771673B5" w14:textId="77777777" w:rsidR="0073706D" w:rsidRPr="0051025F" w:rsidRDefault="0073706D" w:rsidP="0073706D">
      <w:pPr>
        <w:jc w:val="both"/>
        <w:rPr>
          <w:rFonts w:ascii="Arial" w:hAnsi="Arial" w:cs="Arial"/>
          <w:sz w:val="18"/>
          <w:szCs w:val="18"/>
          <w:lang w:val="en-GB"/>
        </w:rPr>
      </w:pPr>
      <w:bookmarkStart w:id="22" w:name="_Hlk64459456"/>
      <w:r w:rsidRPr="0051025F">
        <w:rPr>
          <w:rFonts w:ascii="Arial" w:hAnsi="Arial" w:cs="Arial"/>
          <w:sz w:val="18"/>
          <w:szCs w:val="18"/>
          <w:lang w:val="en-GB"/>
        </w:rPr>
        <w:t xml:space="preserve">If Georgia were to prioritise the seizure and confiscation of only 10% of the estimated USD 1.2 </w:t>
      </w:r>
      <w:r w:rsidRPr="0051025F">
        <w:rPr>
          <w:rFonts w:ascii="Arial" w:hAnsi="Arial" w:cs="Arial"/>
          <w:sz w:val="18"/>
          <w:szCs w:val="18"/>
          <w:lang w:val="en-GB"/>
        </w:rPr>
        <w:t xml:space="preserve">billion in annual IFFs in the country, this would cover approximately half of the total 2020 budget for universal healthcare (USD 227 million). </w:t>
      </w:r>
      <w:bookmarkEnd w:id="22"/>
      <w:r w:rsidRPr="0051025F">
        <w:rPr>
          <w:rFonts w:ascii="Arial" w:hAnsi="Arial" w:cs="Arial"/>
          <w:sz w:val="18"/>
          <w:szCs w:val="18"/>
          <w:lang w:val="en-GB"/>
        </w:rPr>
        <w:t xml:space="preserve">Alternatively, these recovered assets would cover the cost to build roughly nine large hospitals across the country, each with the a 220-bed capacity, </w:t>
      </w:r>
      <w:r w:rsidRPr="0051025F">
        <w:rPr>
          <w:rFonts w:ascii="Arial" w:hAnsi="Arial" w:cs="Arial"/>
          <w:sz w:val="18"/>
          <w:szCs w:val="18"/>
        </w:rPr>
        <w:t>auditoriums and libraries for medical students and residents, sport facilities, parking lots, as well as the construction of hospital auxiliary facilities, such as laundries, dining complexes and modern fire safety systems.</w:t>
      </w:r>
      <w:r w:rsidRPr="0051025F">
        <w:rPr>
          <w:rStyle w:val="EndnoteReference"/>
          <w:rFonts w:ascii="Arial" w:hAnsi="Arial" w:cs="Arial"/>
          <w:sz w:val="18"/>
          <w:szCs w:val="18"/>
        </w:rPr>
        <w:endnoteReference w:id="293"/>
      </w:r>
      <w:r w:rsidRPr="0051025F">
        <w:rPr>
          <w:rFonts w:ascii="Arial" w:hAnsi="Arial" w:cs="Arial"/>
          <w:sz w:val="18"/>
          <w:szCs w:val="18"/>
        </w:rPr>
        <w:t xml:space="preserve"> Similarly, the recovered assets could also significantly contribute to Georgia’s effort to build ambulatory facilities, from 400 to 831 by the year 2024, across the country.</w:t>
      </w:r>
      <w:r w:rsidRPr="0051025F">
        <w:rPr>
          <w:rStyle w:val="EndnoteReference"/>
          <w:rFonts w:ascii="Arial" w:hAnsi="Arial" w:cs="Arial"/>
          <w:sz w:val="18"/>
          <w:szCs w:val="18"/>
        </w:rPr>
        <w:endnoteReference w:id="294"/>
      </w:r>
    </w:p>
    <w:p w14:paraId="3361DD4B" w14:textId="77777777" w:rsidR="0073706D" w:rsidRPr="0051025F" w:rsidRDefault="0073706D" w:rsidP="0073706D">
      <w:pPr>
        <w:jc w:val="both"/>
        <w:rPr>
          <w:rFonts w:ascii="Arial" w:hAnsi="Arial" w:cs="Arial"/>
          <w:color w:val="FF0000"/>
          <w:sz w:val="18"/>
          <w:szCs w:val="18"/>
          <w:lang w:val="en-GB"/>
        </w:rPr>
      </w:pPr>
    </w:p>
    <w:p w14:paraId="4C734782" w14:textId="77777777" w:rsidR="0073706D" w:rsidRPr="0051025F" w:rsidRDefault="0073706D" w:rsidP="0073706D">
      <w:pPr>
        <w:jc w:val="both"/>
        <w:rPr>
          <w:rFonts w:ascii="Arial" w:hAnsi="Arial" w:cs="Arial"/>
          <w:i/>
          <w:iCs/>
          <w:sz w:val="18"/>
          <w:szCs w:val="18"/>
          <w:lang w:val="en-GB"/>
        </w:rPr>
      </w:pPr>
      <w:r w:rsidRPr="0051025F">
        <w:rPr>
          <w:rFonts w:ascii="Arial" w:hAnsi="Arial" w:cs="Arial"/>
          <w:sz w:val="18"/>
          <w:szCs w:val="18"/>
          <w:lang w:val="en-GB"/>
        </w:rPr>
        <w:tab/>
      </w:r>
      <w:r w:rsidRPr="0051025F">
        <w:rPr>
          <w:rFonts w:ascii="Arial" w:hAnsi="Arial" w:cs="Arial"/>
          <w:i/>
          <w:iCs/>
          <w:sz w:val="18"/>
          <w:szCs w:val="18"/>
          <w:lang w:val="en-GB"/>
        </w:rPr>
        <w:t xml:space="preserve">Physical and Digital Infrastructure and Sustainability </w:t>
      </w:r>
    </w:p>
    <w:p w14:paraId="7D8B2814" w14:textId="77777777" w:rsidR="0073706D" w:rsidRPr="0051025F" w:rsidRDefault="0073706D" w:rsidP="0073706D">
      <w:pPr>
        <w:jc w:val="both"/>
        <w:rPr>
          <w:rFonts w:ascii="Arial" w:hAnsi="Arial" w:cs="Arial"/>
          <w:sz w:val="18"/>
          <w:szCs w:val="18"/>
          <w:lang w:val="en-GB"/>
        </w:rPr>
      </w:pPr>
    </w:p>
    <w:p w14:paraId="5E8D9002" w14:textId="77777777" w:rsidR="0073706D" w:rsidRPr="0051025F" w:rsidRDefault="0073706D" w:rsidP="0073706D">
      <w:pPr>
        <w:jc w:val="both"/>
        <w:rPr>
          <w:rFonts w:ascii="Arial" w:hAnsi="Arial" w:cs="Arial"/>
          <w:sz w:val="18"/>
          <w:szCs w:val="18"/>
          <w:lang w:val="en-GB"/>
        </w:rPr>
      </w:pPr>
      <w:r w:rsidRPr="0051025F">
        <w:rPr>
          <w:rFonts w:ascii="Arial" w:hAnsi="Arial" w:cs="Arial"/>
          <w:sz w:val="18"/>
          <w:szCs w:val="18"/>
          <w:lang w:val="en-GB"/>
        </w:rPr>
        <w:t>Georgia has invested considerably in recent years in strengthening its infrastructure. However, despite significant investment, considerable gaps and issues in transport and digital connectivity remain (both intra and international connectivity, especially in rural areas).</w:t>
      </w:r>
      <w:r w:rsidRPr="0051025F">
        <w:rPr>
          <w:rStyle w:val="EndnoteReference"/>
          <w:rFonts w:ascii="Arial" w:hAnsi="Arial" w:cs="Arial"/>
          <w:sz w:val="18"/>
          <w:szCs w:val="18"/>
          <w:lang w:val="en-GB"/>
        </w:rPr>
        <w:endnoteReference w:id="295"/>
      </w:r>
      <w:r w:rsidRPr="0051025F">
        <w:rPr>
          <w:rFonts w:ascii="Arial" w:hAnsi="Arial" w:cs="Arial"/>
          <w:sz w:val="18"/>
          <w:szCs w:val="18"/>
          <w:lang w:val="en-GB"/>
        </w:rPr>
        <w:t xml:space="preserve"> Georgians highlight infrastructure issues, including roads and water supply, as key concerns.</w:t>
      </w:r>
      <w:r w:rsidRPr="0051025F">
        <w:rPr>
          <w:rStyle w:val="EndnoteReference"/>
          <w:rFonts w:ascii="Arial" w:hAnsi="Arial" w:cs="Arial"/>
          <w:sz w:val="18"/>
          <w:szCs w:val="18"/>
          <w:lang w:val="en-GB"/>
        </w:rPr>
        <w:endnoteReference w:id="296"/>
      </w:r>
      <w:r w:rsidRPr="0051025F">
        <w:rPr>
          <w:rFonts w:ascii="Arial" w:hAnsi="Arial" w:cs="Arial"/>
          <w:sz w:val="18"/>
          <w:szCs w:val="18"/>
          <w:lang w:val="en-GB"/>
        </w:rPr>
        <w:t xml:space="preserve"> The World Bank’s CPS for Georgia highlights the continuing need to address challenges to connectivity to alleviate existing infrastructure gaps.</w:t>
      </w:r>
      <w:r w:rsidRPr="0051025F">
        <w:rPr>
          <w:rStyle w:val="EndnoteReference"/>
          <w:rFonts w:ascii="Arial" w:hAnsi="Arial" w:cs="Arial"/>
          <w:sz w:val="18"/>
          <w:szCs w:val="18"/>
          <w:lang w:val="en-GB"/>
        </w:rPr>
        <w:endnoteReference w:id="297"/>
      </w:r>
      <w:r w:rsidRPr="0051025F">
        <w:rPr>
          <w:rFonts w:ascii="Arial" w:hAnsi="Arial" w:cs="Arial"/>
          <w:sz w:val="18"/>
          <w:szCs w:val="18"/>
          <w:lang w:val="en-GB"/>
        </w:rPr>
        <w:t xml:space="preserve"> Road, port, and airport facilities are overburdened by increasing traffic. As the World Bank has noted, the impact of public investment in infrastructure will depend on institutional capacity to develop and implement effective projects.</w:t>
      </w:r>
      <w:r w:rsidRPr="0051025F">
        <w:rPr>
          <w:rStyle w:val="EndnoteReference"/>
          <w:rFonts w:ascii="Arial" w:hAnsi="Arial" w:cs="Arial"/>
          <w:sz w:val="18"/>
          <w:szCs w:val="18"/>
          <w:lang w:val="en-GB"/>
        </w:rPr>
        <w:endnoteReference w:id="298"/>
      </w:r>
      <w:r w:rsidRPr="0051025F">
        <w:rPr>
          <w:rFonts w:ascii="Arial" w:hAnsi="Arial" w:cs="Arial"/>
          <w:sz w:val="18"/>
          <w:szCs w:val="18"/>
          <w:lang w:val="en-GB"/>
        </w:rPr>
        <w:t xml:space="preserve"> Furthermore, the development and implementation of high-level projects have faced considerable problems, such as the cancellation of development contracts for the Black Sea </w:t>
      </w:r>
      <w:proofErr w:type="spellStart"/>
      <w:r w:rsidRPr="0051025F">
        <w:rPr>
          <w:rFonts w:ascii="Arial" w:hAnsi="Arial" w:cs="Arial"/>
          <w:sz w:val="18"/>
          <w:szCs w:val="18"/>
          <w:lang w:val="en-GB"/>
        </w:rPr>
        <w:t>Anaklia</w:t>
      </w:r>
      <w:proofErr w:type="spellEnd"/>
      <w:r w:rsidRPr="0051025F">
        <w:rPr>
          <w:rFonts w:ascii="Arial" w:hAnsi="Arial" w:cs="Arial"/>
          <w:sz w:val="18"/>
          <w:szCs w:val="18"/>
          <w:lang w:val="en-GB"/>
        </w:rPr>
        <w:t xml:space="preserve"> port project.</w:t>
      </w:r>
      <w:r w:rsidRPr="0051025F">
        <w:rPr>
          <w:rStyle w:val="EndnoteReference"/>
          <w:rFonts w:ascii="Arial" w:hAnsi="Arial" w:cs="Arial"/>
          <w:sz w:val="18"/>
          <w:szCs w:val="18"/>
          <w:lang w:val="en-GB"/>
        </w:rPr>
        <w:endnoteReference w:id="299"/>
      </w:r>
      <w:r w:rsidRPr="0051025F">
        <w:rPr>
          <w:rFonts w:ascii="Arial" w:hAnsi="Arial" w:cs="Arial"/>
          <w:sz w:val="18"/>
          <w:szCs w:val="18"/>
          <w:lang w:val="en-GB"/>
        </w:rPr>
        <w:t xml:space="preserve"> </w:t>
      </w:r>
    </w:p>
    <w:p w14:paraId="77DA8998" w14:textId="77777777" w:rsidR="0073706D" w:rsidRPr="0051025F" w:rsidRDefault="0073706D" w:rsidP="0073706D">
      <w:pPr>
        <w:jc w:val="both"/>
        <w:rPr>
          <w:rFonts w:ascii="Arial" w:hAnsi="Arial" w:cs="Arial"/>
          <w:sz w:val="18"/>
          <w:szCs w:val="18"/>
          <w:lang w:val="en-GB"/>
        </w:rPr>
      </w:pPr>
    </w:p>
    <w:p w14:paraId="15DD8980" w14:textId="77777777" w:rsidR="0073706D" w:rsidRPr="0051025F" w:rsidRDefault="0073706D" w:rsidP="0073706D">
      <w:pPr>
        <w:jc w:val="both"/>
        <w:rPr>
          <w:rFonts w:ascii="Arial" w:hAnsi="Arial" w:cs="Arial"/>
          <w:sz w:val="18"/>
          <w:szCs w:val="18"/>
          <w:lang w:val="en-GB"/>
        </w:rPr>
      </w:pPr>
      <w:r w:rsidRPr="0051025F">
        <w:rPr>
          <w:rFonts w:ascii="Arial" w:hAnsi="Arial" w:cs="Arial"/>
          <w:sz w:val="18"/>
          <w:szCs w:val="18"/>
          <w:lang w:val="en-GB"/>
        </w:rPr>
        <w:t>Sustainability and climate-smart development are key components of infrastructure development for Georgia. Georgia is highly vulnerable to climate change effects and natural disasters.</w:t>
      </w:r>
      <w:r w:rsidRPr="0051025F">
        <w:rPr>
          <w:rStyle w:val="EndnoteReference"/>
          <w:rFonts w:ascii="Arial" w:hAnsi="Arial" w:cs="Arial"/>
          <w:sz w:val="18"/>
          <w:szCs w:val="18"/>
          <w:lang w:val="en-GB"/>
        </w:rPr>
        <w:endnoteReference w:id="300"/>
      </w:r>
      <w:r w:rsidRPr="0051025F">
        <w:rPr>
          <w:rFonts w:ascii="Arial" w:hAnsi="Arial" w:cs="Arial"/>
          <w:sz w:val="18"/>
          <w:szCs w:val="18"/>
          <w:lang w:val="en-GB"/>
        </w:rPr>
        <w:t xml:space="preserve"> Georgians remain concerned about environmental pollution, especially in Tbilisi.</w:t>
      </w:r>
      <w:r w:rsidRPr="0051025F">
        <w:rPr>
          <w:rStyle w:val="EndnoteReference"/>
          <w:rFonts w:ascii="Arial" w:hAnsi="Arial" w:cs="Arial"/>
          <w:sz w:val="18"/>
          <w:szCs w:val="18"/>
          <w:lang w:val="en-GB"/>
        </w:rPr>
        <w:endnoteReference w:id="301"/>
      </w:r>
      <w:r w:rsidRPr="0051025F">
        <w:rPr>
          <w:rFonts w:ascii="Arial" w:hAnsi="Arial" w:cs="Arial"/>
          <w:sz w:val="18"/>
          <w:szCs w:val="18"/>
          <w:lang w:val="en-GB"/>
        </w:rPr>
        <w:t xml:space="preserve"> Climate change can negatively impact the agriculture sector, which necessitates investment into climate-smart and targeted agricultural extension support.</w:t>
      </w:r>
      <w:r w:rsidRPr="0051025F">
        <w:rPr>
          <w:rStyle w:val="EndnoteReference"/>
          <w:rFonts w:ascii="Arial" w:hAnsi="Arial" w:cs="Arial"/>
          <w:sz w:val="18"/>
          <w:szCs w:val="18"/>
          <w:lang w:val="en-GB"/>
        </w:rPr>
        <w:endnoteReference w:id="302"/>
      </w:r>
      <w:r w:rsidRPr="0051025F">
        <w:rPr>
          <w:rFonts w:ascii="Arial" w:hAnsi="Arial" w:cs="Arial"/>
          <w:sz w:val="18"/>
          <w:szCs w:val="18"/>
          <w:lang w:val="en-GB"/>
        </w:rPr>
        <w:t xml:space="preserve"> </w:t>
      </w:r>
    </w:p>
    <w:p w14:paraId="6EF0C1F3" w14:textId="77777777" w:rsidR="0073706D" w:rsidRPr="0051025F" w:rsidRDefault="0073706D" w:rsidP="0073706D">
      <w:pPr>
        <w:ind w:firstLine="720"/>
        <w:jc w:val="both"/>
        <w:rPr>
          <w:rFonts w:ascii="Arial" w:hAnsi="Arial" w:cs="Arial"/>
          <w:sz w:val="18"/>
          <w:szCs w:val="18"/>
          <w:lang w:val="en-GB"/>
        </w:rPr>
      </w:pPr>
    </w:p>
    <w:p w14:paraId="254D67F0" w14:textId="77777777" w:rsidR="0073706D" w:rsidRPr="0051025F" w:rsidRDefault="0073706D" w:rsidP="0073706D">
      <w:pPr>
        <w:jc w:val="both"/>
        <w:rPr>
          <w:rFonts w:ascii="Arial" w:hAnsi="Arial" w:cs="Arial"/>
          <w:sz w:val="18"/>
          <w:szCs w:val="18"/>
          <w:lang w:val="en-GB"/>
        </w:rPr>
      </w:pPr>
      <w:r w:rsidRPr="0051025F">
        <w:rPr>
          <w:rFonts w:ascii="Arial" w:hAnsi="Arial" w:cs="Arial"/>
          <w:sz w:val="18"/>
          <w:szCs w:val="18"/>
          <w:lang w:val="en-GB"/>
        </w:rPr>
        <w:t>The World Bank supports the country’s aspirations to serve as a regional hub for logistics, energy, trade, innovation, and tourism.</w:t>
      </w:r>
      <w:r w:rsidRPr="0051025F">
        <w:rPr>
          <w:rStyle w:val="EndnoteReference"/>
          <w:rFonts w:ascii="Arial" w:hAnsi="Arial" w:cs="Arial"/>
          <w:sz w:val="18"/>
          <w:szCs w:val="18"/>
          <w:lang w:val="en-GB"/>
        </w:rPr>
        <w:endnoteReference w:id="303"/>
      </w:r>
      <w:r w:rsidRPr="0051025F">
        <w:rPr>
          <w:rFonts w:ascii="Arial" w:hAnsi="Arial" w:cs="Arial"/>
          <w:sz w:val="18"/>
          <w:szCs w:val="18"/>
          <w:lang w:val="en-GB"/>
        </w:rPr>
        <w:t xml:space="preserve"> The World Bank approved a 2020 project to additionally finance a regional and municipal infrastructure development project in Georgia.</w:t>
      </w:r>
      <w:r w:rsidRPr="0051025F">
        <w:rPr>
          <w:rStyle w:val="EndnoteReference"/>
          <w:rFonts w:ascii="Arial" w:hAnsi="Arial" w:cs="Arial"/>
          <w:sz w:val="18"/>
          <w:szCs w:val="18"/>
          <w:lang w:val="en-GB"/>
        </w:rPr>
        <w:endnoteReference w:id="304"/>
      </w:r>
      <w:r w:rsidRPr="0051025F">
        <w:rPr>
          <w:rFonts w:ascii="Arial" w:hAnsi="Arial" w:cs="Arial"/>
          <w:sz w:val="18"/>
          <w:szCs w:val="18"/>
          <w:lang w:val="en-GB"/>
        </w:rPr>
        <w:t xml:space="preserve"> The project aims to improve the efficiency and reliability of municipality infrastructure systems. </w:t>
      </w:r>
    </w:p>
    <w:p w14:paraId="259921F4" w14:textId="77777777" w:rsidR="0073706D" w:rsidRPr="0051025F" w:rsidRDefault="0073706D" w:rsidP="0073706D">
      <w:pPr>
        <w:ind w:firstLine="720"/>
        <w:jc w:val="both"/>
        <w:rPr>
          <w:rFonts w:ascii="Arial" w:hAnsi="Arial" w:cs="Arial"/>
          <w:sz w:val="18"/>
          <w:szCs w:val="18"/>
          <w:lang w:val="en-GB"/>
        </w:rPr>
      </w:pPr>
    </w:p>
    <w:p w14:paraId="7EB85737" w14:textId="77777777" w:rsidR="0073706D" w:rsidRPr="0051025F" w:rsidRDefault="0073706D" w:rsidP="0073706D">
      <w:pPr>
        <w:jc w:val="both"/>
        <w:rPr>
          <w:rFonts w:ascii="Arial" w:hAnsi="Arial" w:cs="Arial"/>
          <w:sz w:val="18"/>
          <w:szCs w:val="18"/>
          <w:lang w:val="en-GB"/>
        </w:rPr>
      </w:pPr>
      <w:r w:rsidRPr="0051025F">
        <w:rPr>
          <w:rFonts w:ascii="Arial" w:hAnsi="Arial" w:cs="Arial"/>
          <w:sz w:val="18"/>
          <w:szCs w:val="18"/>
          <w:lang w:val="en-GB"/>
        </w:rPr>
        <w:t>The 2020 draft budget increased the funding for the Ministry of Regional Development and Infrastructure of Georgia by GEL 72 million (USD 21 million). The main priorities for this increase include water supply and education infrastructure.</w:t>
      </w:r>
      <w:r w:rsidRPr="0051025F">
        <w:rPr>
          <w:rStyle w:val="EndnoteReference"/>
          <w:rFonts w:ascii="Arial" w:hAnsi="Arial" w:cs="Arial"/>
          <w:sz w:val="18"/>
          <w:szCs w:val="18"/>
          <w:lang w:val="en-GB"/>
        </w:rPr>
        <w:endnoteReference w:id="305"/>
      </w:r>
      <w:r w:rsidRPr="0051025F">
        <w:rPr>
          <w:rFonts w:ascii="Arial" w:hAnsi="Arial" w:cs="Arial"/>
          <w:sz w:val="18"/>
          <w:szCs w:val="18"/>
          <w:lang w:val="en-GB"/>
        </w:rPr>
        <w:t xml:space="preserve"> As of the drafting of this report, news reports had indicated that the 2021 budget would be GEL 2.37 billion; this had not yet been confirmed.</w:t>
      </w:r>
      <w:r w:rsidRPr="0051025F">
        <w:rPr>
          <w:rStyle w:val="EndnoteReference"/>
          <w:rFonts w:ascii="Arial" w:hAnsi="Arial" w:cs="Arial"/>
          <w:sz w:val="18"/>
          <w:szCs w:val="18"/>
          <w:lang w:val="en-GB"/>
        </w:rPr>
        <w:endnoteReference w:id="306"/>
      </w:r>
    </w:p>
    <w:p w14:paraId="00F6E76C" w14:textId="77777777" w:rsidR="0073706D" w:rsidRPr="0051025F" w:rsidRDefault="0073706D" w:rsidP="0073706D">
      <w:pPr>
        <w:ind w:firstLine="720"/>
        <w:jc w:val="both"/>
        <w:rPr>
          <w:rFonts w:ascii="Arial" w:hAnsi="Arial" w:cs="Arial"/>
          <w:sz w:val="18"/>
          <w:szCs w:val="18"/>
          <w:lang w:val="en-GB"/>
        </w:rPr>
      </w:pPr>
    </w:p>
    <w:p w14:paraId="1B18D940" w14:textId="77777777" w:rsidR="0073706D" w:rsidRPr="0051025F" w:rsidRDefault="0073706D" w:rsidP="0073706D">
      <w:pPr>
        <w:jc w:val="both"/>
        <w:rPr>
          <w:rFonts w:ascii="Arial" w:hAnsi="Arial" w:cs="Arial"/>
          <w:b/>
          <w:bCs/>
          <w:sz w:val="18"/>
          <w:szCs w:val="18"/>
          <w:u w:val="single"/>
          <w:lang w:val="en-GB"/>
        </w:rPr>
      </w:pPr>
      <w:r w:rsidRPr="0051025F">
        <w:rPr>
          <w:rFonts w:ascii="Arial" w:hAnsi="Arial" w:cs="Arial"/>
          <w:sz w:val="18"/>
          <w:szCs w:val="18"/>
          <w:lang w:val="en-GB"/>
        </w:rPr>
        <w:lastRenderedPageBreak/>
        <w:t>Nevertheless, if Georgia were to prioritise the seizure and confiscation of only 10% of the estimated USD 1.2 billion in annual IFFs in the country, this would cover the cost of nearly half of the country’s planned 2021 road infrastructure projects, which includes some 85 kilometres of new road and 600 kilometres of road repairs. Alternatively, such recovered assets would cover the cost of all of the country’s planned 2021 water supply projects, including improved water supply for more than 50,000 families.</w:t>
      </w:r>
    </w:p>
    <w:p w14:paraId="7FDDC7DB" w14:textId="485F1AAB" w:rsidR="001E29F1" w:rsidRDefault="001E29F1">
      <w:pPr>
        <w:rPr>
          <w:rFonts w:ascii="Arial" w:hAnsi="Arial" w:cs="Arial"/>
          <w:b/>
          <w:bCs/>
          <w:sz w:val="30"/>
          <w:szCs w:val="30"/>
          <w:u w:val="single"/>
          <w:lang w:val="en-GB"/>
        </w:rPr>
      </w:pPr>
    </w:p>
    <w:p w14:paraId="51EFF9D3" w14:textId="361FDFE9" w:rsidR="004037F2" w:rsidRPr="001E29F1" w:rsidRDefault="00C03B30" w:rsidP="001E29F1">
      <w:pPr>
        <w:pStyle w:val="ListParagraph"/>
        <w:numPr>
          <w:ilvl w:val="0"/>
          <w:numId w:val="12"/>
        </w:numPr>
        <w:ind w:left="630" w:hanging="630"/>
        <w:rPr>
          <w:rFonts w:ascii="Arial" w:hAnsi="Arial" w:cs="Arial"/>
          <w:b/>
          <w:bCs/>
          <w:sz w:val="30"/>
          <w:szCs w:val="30"/>
          <w:u w:val="single"/>
          <w:lang w:val="en-GB"/>
        </w:rPr>
      </w:pPr>
      <w:r w:rsidRPr="001E29F1">
        <w:rPr>
          <w:rFonts w:ascii="Arial" w:hAnsi="Arial" w:cs="Arial"/>
          <w:b/>
          <w:bCs/>
          <w:sz w:val="30"/>
          <w:szCs w:val="30"/>
          <w:u w:val="single"/>
          <w:lang w:val="en-GB"/>
        </w:rPr>
        <w:t>Conclusions and Recommendations</w:t>
      </w:r>
    </w:p>
    <w:p w14:paraId="7E500338" w14:textId="77777777" w:rsidR="004037F2" w:rsidRPr="0051025F" w:rsidRDefault="004037F2" w:rsidP="004037F2">
      <w:pPr>
        <w:jc w:val="both"/>
        <w:rPr>
          <w:rFonts w:ascii="Arial" w:hAnsi="Arial" w:cs="Arial"/>
          <w:b/>
          <w:bCs/>
          <w:sz w:val="18"/>
          <w:szCs w:val="18"/>
          <w:u w:val="single"/>
          <w:lang w:val="en-GB"/>
        </w:rPr>
      </w:pPr>
    </w:p>
    <w:p w14:paraId="5E9866F0" w14:textId="77777777" w:rsidR="004037F2" w:rsidRPr="0051025F" w:rsidRDefault="004037F2" w:rsidP="004037F2">
      <w:pPr>
        <w:contextualSpacing/>
        <w:jc w:val="both"/>
        <w:rPr>
          <w:rFonts w:ascii="Arial" w:eastAsia="Calibri" w:hAnsi="Arial" w:cs="Arial"/>
          <w:color w:val="000000" w:themeColor="text1"/>
          <w:sz w:val="18"/>
          <w:szCs w:val="18"/>
          <w:lang w:val="en-GB"/>
        </w:rPr>
      </w:pPr>
      <w:bookmarkStart w:id="23" w:name="_Hlk58584362"/>
      <w:r w:rsidRPr="0051025F">
        <w:rPr>
          <w:rFonts w:ascii="Arial" w:eastAsia="Calibri" w:hAnsi="Arial" w:cs="Arial"/>
          <w:color w:val="000000" w:themeColor="text1"/>
          <w:sz w:val="18"/>
          <w:szCs w:val="18"/>
          <w:lang w:val="en-GB"/>
        </w:rPr>
        <w:t xml:space="preserve">This study has examined the severe negative impact of IFFs and related crimes on Georgia, and has highlighted some of the sectoral needs that can be significantly addressed if the government prioritizes the capture of IFFs and illicitly-obtained assets. Effective asset recovery policy is fundamental to mitigating and preventing future costs of IFFs on the country. In light of the above, this study provides the following recommendations to national authorities and other key stakeholders to help strengthen the effective and transparent recovery of illicitly-obtained assets, to inhibit IFFs and therefore to facilitate more accelerated development within the country. </w:t>
      </w:r>
    </w:p>
    <w:bookmarkEnd w:id="23"/>
    <w:p w14:paraId="17B1FF19" w14:textId="77777777" w:rsidR="004037F2" w:rsidRPr="0051025F" w:rsidRDefault="004037F2" w:rsidP="004037F2">
      <w:pPr>
        <w:jc w:val="both"/>
        <w:rPr>
          <w:rFonts w:ascii="Arial" w:hAnsi="Arial" w:cs="Arial"/>
          <w:b/>
          <w:bCs/>
          <w:sz w:val="18"/>
          <w:szCs w:val="18"/>
          <w:lang w:val="en-GB"/>
        </w:rPr>
      </w:pPr>
    </w:p>
    <w:p w14:paraId="229429DE" w14:textId="77777777" w:rsidR="004037F2" w:rsidRPr="0051025F" w:rsidRDefault="004037F2" w:rsidP="004037F2">
      <w:pPr>
        <w:pStyle w:val="ListParagraph"/>
        <w:numPr>
          <w:ilvl w:val="0"/>
          <w:numId w:val="31"/>
        </w:numPr>
        <w:jc w:val="both"/>
        <w:rPr>
          <w:rFonts w:ascii="Arial" w:hAnsi="Arial" w:cs="Arial"/>
          <w:b/>
          <w:bCs/>
          <w:color w:val="000000" w:themeColor="text1"/>
          <w:sz w:val="18"/>
          <w:szCs w:val="18"/>
          <w:lang w:val="en-GB"/>
        </w:rPr>
      </w:pPr>
      <w:r w:rsidRPr="0051025F">
        <w:rPr>
          <w:rFonts w:ascii="Arial" w:hAnsi="Arial" w:cs="Arial"/>
          <w:b/>
          <w:bCs/>
          <w:color w:val="000000" w:themeColor="text1"/>
          <w:sz w:val="18"/>
          <w:szCs w:val="18"/>
          <w:lang w:val="en-GB"/>
        </w:rPr>
        <w:t xml:space="preserve">Implement Mechanisms to Improve Efficiency in Seizure of Assets </w:t>
      </w:r>
    </w:p>
    <w:p w14:paraId="2916DD93" w14:textId="77777777" w:rsidR="004037F2" w:rsidRPr="0051025F" w:rsidRDefault="004037F2" w:rsidP="004037F2">
      <w:pPr>
        <w:jc w:val="both"/>
        <w:rPr>
          <w:rFonts w:ascii="Arial" w:hAnsi="Arial" w:cs="Arial"/>
          <w:b/>
          <w:bCs/>
          <w:color w:val="000000" w:themeColor="text1"/>
          <w:sz w:val="18"/>
          <w:szCs w:val="18"/>
          <w:lang w:val="en-GB"/>
        </w:rPr>
      </w:pPr>
    </w:p>
    <w:p w14:paraId="6D3F2585" w14:textId="77777777" w:rsidR="004037F2" w:rsidRPr="0051025F" w:rsidRDefault="004037F2" w:rsidP="004037F2">
      <w:pPr>
        <w:jc w:val="both"/>
        <w:rPr>
          <w:rFonts w:ascii="Arial" w:hAnsi="Arial" w:cs="Arial"/>
          <w:color w:val="000000" w:themeColor="text1"/>
          <w:sz w:val="18"/>
          <w:szCs w:val="18"/>
          <w:lang w:val="en-GB"/>
        </w:rPr>
      </w:pPr>
      <w:r w:rsidRPr="0051025F">
        <w:rPr>
          <w:rFonts w:ascii="Arial" w:hAnsi="Arial" w:cs="Arial"/>
          <w:color w:val="000000" w:themeColor="text1"/>
          <w:sz w:val="18"/>
          <w:szCs w:val="18"/>
          <w:lang w:val="en-GB"/>
        </w:rPr>
        <w:t xml:space="preserve">Identify and implement mechanisms that improve efficiency in the seizure, confiscation, and transparent liquidation of illicitly-obtained assets. Identify and implement mechanisms to ensure the distribution of funds in a highly transparent manner to high-priority development needs. These needs should be identified in close cooperation with civil society organizations and through regular feedback from citizens. </w:t>
      </w:r>
    </w:p>
    <w:p w14:paraId="2A8F4658" w14:textId="77777777" w:rsidR="004037F2" w:rsidRPr="0051025F" w:rsidRDefault="004037F2" w:rsidP="004037F2">
      <w:pPr>
        <w:ind w:left="360"/>
        <w:jc w:val="both"/>
        <w:rPr>
          <w:rFonts w:ascii="Arial" w:hAnsi="Arial" w:cs="Arial"/>
          <w:color w:val="000000" w:themeColor="text1"/>
          <w:sz w:val="18"/>
          <w:szCs w:val="18"/>
          <w:lang w:val="en-GB"/>
        </w:rPr>
      </w:pPr>
    </w:p>
    <w:p w14:paraId="558A6E84" w14:textId="77777777" w:rsidR="004037F2" w:rsidRPr="0051025F" w:rsidRDefault="004037F2" w:rsidP="004037F2">
      <w:pPr>
        <w:pStyle w:val="ListParagraph"/>
        <w:numPr>
          <w:ilvl w:val="0"/>
          <w:numId w:val="31"/>
        </w:numPr>
        <w:jc w:val="both"/>
        <w:rPr>
          <w:rFonts w:ascii="Arial" w:hAnsi="Arial" w:cs="Arial"/>
          <w:b/>
          <w:bCs/>
          <w:color w:val="000000" w:themeColor="text1"/>
          <w:sz w:val="18"/>
          <w:szCs w:val="18"/>
          <w:lang w:val="en-GB"/>
        </w:rPr>
      </w:pPr>
      <w:r w:rsidRPr="0051025F">
        <w:rPr>
          <w:rFonts w:ascii="Arial" w:hAnsi="Arial" w:cs="Arial"/>
          <w:b/>
          <w:bCs/>
          <w:color w:val="000000" w:themeColor="text1"/>
          <w:sz w:val="18"/>
          <w:szCs w:val="18"/>
          <w:lang w:val="en-GB"/>
        </w:rPr>
        <w:t xml:space="preserve">Build Capacity for Law Enforcement Agencies, Prosecutors, and Judges to Effectively Investigate and Recover Illicit Assets </w:t>
      </w:r>
    </w:p>
    <w:p w14:paraId="3ABEA1E8" w14:textId="77777777" w:rsidR="004037F2" w:rsidRPr="0051025F" w:rsidRDefault="004037F2" w:rsidP="004037F2">
      <w:pPr>
        <w:jc w:val="both"/>
        <w:rPr>
          <w:rFonts w:ascii="Arial" w:hAnsi="Arial" w:cs="Arial"/>
          <w:b/>
          <w:bCs/>
          <w:color w:val="000000" w:themeColor="text1"/>
          <w:sz w:val="18"/>
          <w:szCs w:val="18"/>
          <w:lang w:val="en-GB"/>
        </w:rPr>
      </w:pPr>
    </w:p>
    <w:p w14:paraId="3E5626F6" w14:textId="77777777" w:rsidR="004037F2" w:rsidRPr="0051025F" w:rsidRDefault="004037F2" w:rsidP="004037F2">
      <w:pPr>
        <w:jc w:val="both"/>
        <w:rPr>
          <w:rFonts w:ascii="Arial" w:hAnsi="Arial" w:cs="Arial"/>
          <w:color w:val="000000" w:themeColor="text1"/>
          <w:sz w:val="18"/>
          <w:szCs w:val="18"/>
          <w:lang w:val="en-GB"/>
        </w:rPr>
      </w:pPr>
      <w:r w:rsidRPr="0051025F">
        <w:rPr>
          <w:rFonts w:ascii="Arial" w:hAnsi="Arial" w:cs="Arial"/>
          <w:color w:val="000000" w:themeColor="text1"/>
          <w:sz w:val="18"/>
          <w:szCs w:val="18"/>
          <w:lang w:val="en-GB"/>
        </w:rPr>
        <w:t>Build capacity of law enforcement agencies, prosecutors, and judges in the field of financial investigations to enhance their ability to recover illicit proceeds, and to ensure that the seizure and confiscation of illicitly-obtained assets becomes the norm rather than the exception.</w:t>
      </w:r>
    </w:p>
    <w:p w14:paraId="0A217181" w14:textId="77777777" w:rsidR="004037F2" w:rsidRPr="0051025F" w:rsidRDefault="004037F2" w:rsidP="004037F2">
      <w:pPr>
        <w:jc w:val="both"/>
        <w:rPr>
          <w:rFonts w:ascii="Arial" w:hAnsi="Arial" w:cs="Arial"/>
          <w:b/>
          <w:bCs/>
          <w:color w:val="000000" w:themeColor="text1"/>
          <w:sz w:val="18"/>
          <w:szCs w:val="18"/>
          <w:lang w:val="en-GB"/>
        </w:rPr>
      </w:pPr>
    </w:p>
    <w:p w14:paraId="400C15F0" w14:textId="77777777" w:rsidR="004037F2" w:rsidRPr="0051025F" w:rsidRDefault="004037F2" w:rsidP="004037F2">
      <w:pPr>
        <w:pStyle w:val="ListParagraph"/>
        <w:numPr>
          <w:ilvl w:val="0"/>
          <w:numId w:val="31"/>
        </w:numPr>
        <w:jc w:val="both"/>
        <w:rPr>
          <w:rFonts w:ascii="Arial" w:hAnsi="Arial" w:cs="Arial"/>
          <w:b/>
          <w:bCs/>
          <w:color w:val="000000" w:themeColor="text1"/>
          <w:sz w:val="18"/>
          <w:szCs w:val="18"/>
          <w:lang w:val="en-GB"/>
        </w:rPr>
      </w:pPr>
      <w:r w:rsidRPr="0051025F">
        <w:rPr>
          <w:rFonts w:ascii="Arial" w:hAnsi="Arial" w:cs="Arial"/>
          <w:b/>
          <w:bCs/>
          <w:color w:val="000000" w:themeColor="text1"/>
          <w:sz w:val="18"/>
          <w:szCs w:val="18"/>
          <w:lang w:val="en-GB"/>
        </w:rPr>
        <w:t xml:space="preserve">Publish Clear and Unambiguous Policy Statements on IFFs and Asset Recovery </w:t>
      </w:r>
    </w:p>
    <w:p w14:paraId="2AB27B3F" w14:textId="77777777" w:rsidR="004037F2" w:rsidRPr="0051025F" w:rsidRDefault="004037F2" w:rsidP="004037F2">
      <w:pPr>
        <w:pStyle w:val="ListParagraph"/>
        <w:jc w:val="both"/>
        <w:rPr>
          <w:rFonts w:ascii="Arial" w:hAnsi="Arial" w:cs="Arial"/>
          <w:b/>
          <w:bCs/>
          <w:color w:val="000000" w:themeColor="text1"/>
          <w:sz w:val="18"/>
          <w:szCs w:val="18"/>
          <w:lang w:val="en-GB"/>
        </w:rPr>
      </w:pPr>
    </w:p>
    <w:p w14:paraId="1C2ED84F" w14:textId="77777777" w:rsidR="004037F2" w:rsidRPr="0051025F" w:rsidRDefault="004037F2" w:rsidP="004037F2">
      <w:pPr>
        <w:jc w:val="both"/>
        <w:rPr>
          <w:rFonts w:ascii="Arial" w:hAnsi="Arial" w:cs="Arial"/>
          <w:color w:val="000000" w:themeColor="text1"/>
          <w:sz w:val="18"/>
          <w:szCs w:val="18"/>
          <w:lang w:val="en-GB"/>
        </w:rPr>
      </w:pPr>
      <w:r w:rsidRPr="0051025F">
        <w:rPr>
          <w:rFonts w:ascii="Arial" w:hAnsi="Arial" w:cs="Arial"/>
          <w:color w:val="000000" w:themeColor="text1"/>
          <w:sz w:val="18"/>
          <w:szCs w:val="18"/>
          <w:lang w:val="en-GB"/>
        </w:rPr>
        <w:t xml:space="preserve">Publish clear and unambiguous statements and policies with respect to combating IFFs, money laundering, and revenue linked to organized criminal activity. Additionally, reiterate the prioritization of the </w:t>
      </w:r>
      <w:r w:rsidRPr="0051025F">
        <w:rPr>
          <w:rFonts w:ascii="Arial" w:hAnsi="Arial" w:cs="Arial"/>
          <w:color w:val="000000" w:themeColor="text1"/>
          <w:sz w:val="18"/>
          <w:szCs w:val="18"/>
          <w:lang w:val="en-GB"/>
        </w:rPr>
        <w:t xml:space="preserve">seizure and confiscation of assets linked to organized criminal activity (as well as corruption). </w:t>
      </w:r>
    </w:p>
    <w:p w14:paraId="4C2D1FEC" w14:textId="77777777" w:rsidR="004037F2" w:rsidRPr="0051025F" w:rsidRDefault="004037F2" w:rsidP="004037F2">
      <w:pPr>
        <w:ind w:firstLine="720"/>
        <w:jc w:val="both"/>
        <w:rPr>
          <w:rFonts w:ascii="Arial" w:hAnsi="Arial" w:cs="Arial"/>
          <w:color w:val="000000" w:themeColor="text1"/>
          <w:sz w:val="18"/>
          <w:szCs w:val="18"/>
          <w:lang w:val="en-GB"/>
        </w:rPr>
      </w:pPr>
    </w:p>
    <w:p w14:paraId="7A2E76AD" w14:textId="77777777" w:rsidR="004037F2" w:rsidRPr="0051025F" w:rsidRDefault="004037F2" w:rsidP="004037F2">
      <w:pPr>
        <w:pStyle w:val="ListParagraph"/>
        <w:numPr>
          <w:ilvl w:val="0"/>
          <w:numId w:val="31"/>
        </w:numPr>
        <w:jc w:val="both"/>
        <w:rPr>
          <w:rFonts w:ascii="Arial" w:hAnsi="Arial" w:cs="Arial"/>
          <w:color w:val="000000" w:themeColor="text1"/>
          <w:sz w:val="18"/>
          <w:szCs w:val="18"/>
          <w:lang w:val="en-GB"/>
        </w:rPr>
      </w:pPr>
      <w:r w:rsidRPr="0051025F">
        <w:rPr>
          <w:rFonts w:ascii="Arial" w:hAnsi="Arial" w:cs="Arial"/>
          <w:b/>
          <w:bCs/>
          <w:color w:val="000000" w:themeColor="text1"/>
          <w:sz w:val="18"/>
          <w:szCs w:val="18"/>
          <w:lang w:val="en-GB"/>
        </w:rPr>
        <w:t xml:space="preserve">Establish a National Asset Recovery Office (ARO) to Facilitate the Tracing and Recovery as well as Management of Illicitly-Obtained Assets </w:t>
      </w:r>
    </w:p>
    <w:p w14:paraId="638BB1CC" w14:textId="77777777" w:rsidR="004037F2" w:rsidRPr="0051025F" w:rsidRDefault="004037F2" w:rsidP="004037F2">
      <w:pPr>
        <w:jc w:val="both"/>
        <w:rPr>
          <w:rFonts w:ascii="Arial" w:hAnsi="Arial" w:cs="Arial"/>
          <w:color w:val="000000" w:themeColor="text1"/>
          <w:sz w:val="18"/>
          <w:szCs w:val="18"/>
          <w:lang w:val="en-GB"/>
        </w:rPr>
      </w:pPr>
    </w:p>
    <w:p w14:paraId="0130CF22" w14:textId="75370749" w:rsidR="004037F2" w:rsidRPr="0051025F" w:rsidRDefault="004037F2" w:rsidP="004037F2">
      <w:pPr>
        <w:jc w:val="both"/>
        <w:rPr>
          <w:rFonts w:ascii="Arial" w:hAnsi="Arial" w:cs="Arial"/>
          <w:sz w:val="18"/>
          <w:szCs w:val="18"/>
          <w:lang w:val="en-GB"/>
        </w:rPr>
      </w:pPr>
      <w:r w:rsidRPr="0051025F">
        <w:rPr>
          <w:rFonts w:ascii="Arial" w:hAnsi="Arial" w:cs="Arial"/>
          <w:sz w:val="18"/>
          <w:szCs w:val="18"/>
          <w:lang w:val="en-GB"/>
        </w:rPr>
        <w:t>Establish a national ARO to facilitate the tracing, freezing, seizure, confiscation, and management of illicitly-obtained assets. Georgia has not yet established a permanent ARO.</w:t>
      </w:r>
      <w:r w:rsidRPr="0051025F">
        <w:rPr>
          <w:rStyle w:val="EndnoteReference"/>
          <w:rFonts w:ascii="Arial" w:hAnsi="Arial" w:cs="Arial"/>
          <w:sz w:val="18"/>
          <w:szCs w:val="18"/>
          <w:lang w:val="en-GB"/>
        </w:rPr>
        <w:endnoteReference w:id="307"/>
      </w:r>
      <w:r w:rsidRPr="0051025F">
        <w:rPr>
          <w:rFonts w:ascii="Arial" w:hAnsi="Arial" w:cs="Arial"/>
          <w:sz w:val="18"/>
          <w:szCs w:val="18"/>
          <w:lang w:val="en-GB"/>
        </w:rPr>
        <w:t xml:space="preserve"> Consideration should be given to ensuring that a dedicated ARO, already the standard within the EU, should have under one roof officials with access to key databases that will allow for the tracing of assets of individuals (and business entities) suspected of being involved in income-generating criminal activity; this would include access to databases of, for example, the tax authority, vehicle registry, real property registry, business registry, criminal records database and public official asset declaration database. This would allow the ARO (or similar mechanism) to provide </w:t>
      </w:r>
      <w:r w:rsidR="00064D81" w:rsidRPr="0051025F">
        <w:rPr>
          <w:rFonts w:ascii="Arial" w:hAnsi="Arial" w:cs="Arial"/>
          <w:sz w:val="18"/>
          <w:szCs w:val="18"/>
          <w:lang w:val="en-GB"/>
        </w:rPr>
        <w:t xml:space="preserve">police and prosecutors </w:t>
      </w:r>
      <w:r w:rsidRPr="0051025F">
        <w:rPr>
          <w:rFonts w:ascii="Arial" w:hAnsi="Arial" w:cs="Arial"/>
          <w:sz w:val="18"/>
          <w:szCs w:val="18"/>
          <w:lang w:val="en-GB"/>
        </w:rPr>
        <w:t>with a comprehensive picture of someone’s assets, as well as the assets held in the name of family members or business associates, since those who launder assets typically do not place the title to their illicitly-obtained assets in their own name.</w:t>
      </w:r>
    </w:p>
    <w:p w14:paraId="4886EDAB" w14:textId="77777777" w:rsidR="004037F2" w:rsidRPr="0051025F" w:rsidRDefault="004037F2" w:rsidP="004037F2">
      <w:pPr>
        <w:ind w:firstLine="720"/>
        <w:jc w:val="both"/>
        <w:rPr>
          <w:rFonts w:ascii="Arial" w:hAnsi="Arial" w:cs="Arial"/>
          <w:sz w:val="18"/>
          <w:szCs w:val="18"/>
          <w:lang w:val="en-GB"/>
        </w:rPr>
      </w:pPr>
    </w:p>
    <w:p w14:paraId="7B589A4D" w14:textId="77777777" w:rsidR="004037F2" w:rsidRPr="0051025F" w:rsidRDefault="004037F2" w:rsidP="004037F2">
      <w:pPr>
        <w:pStyle w:val="ListParagraph"/>
        <w:numPr>
          <w:ilvl w:val="0"/>
          <w:numId w:val="31"/>
        </w:numPr>
        <w:jc w:val="both"/>
        <w:rPr>
          <w:rFonts w:ascii="Arial" w:hAnsi="Arial" w:cs="Arial"/>
          <w:b/>
          <w:bCs/>
          <w:sz w:val="18"/>
          <w:szCs w:val="18"/>
          <w:lang w:val="en-GB"/>
        </w:rPr>
      </w:pPr>
      <w:r w:rsidRPr="0051025F">
        <w:rPr>
          <w:rFonts w:ascii="Arial" w:hAnsi="Arial" w:cs="Arial"/>
          <w:b/>
          <w:bCs/>
          <w:sz w:val="18"/>
          <w:szCs w:val="18"/>
          <w:lang w:val="en-GB"/>
        </w:rPr>
        <w:t xml:space="preserve">Lengthen Statute of Limitation of Tax Auditing </w:t>
      </w:r>
    </w:p>
    <w:p w14:paraId="112477D5" w14:textId="77777777" w:rsidR="004037F2" w:rsidRPr="0051025F" w:rsidRDefault="004037F2" w:rsidP="004037F2">
      <w:pPr>
        <w:jc w:val="both"/>
        <w:rPr>
          <w:rFonts w:ascii="Arial" w:hAnsi="Arial" w:cs="Arial"/>
          <w:sz w:val="18"/>
          <w:szCs w:val="18"/>
          <w:lang w:val="en-GB"/>
        </w:rPr>
      </w:pPr>
    </w:p>
    <w:p w14:paraId="3F15E399" w14:textId="77777777" w:rsidR="004037F2" w:rsidRPr="0051025F" w:rsidRDefault="004037F2" w:rsidP="004037F2">
      <w:pPr>
        <w:ind w:left="90"/>
        <w:jc w:val="both"/>
        <w:rPr>
          <w:rFonts w:ascii="Arial" w:hAnsi="Arial" w:cs="Arial"/>
          <w:sz w:val="18"/>
          <w:szCs w:val="18"/>
          <w:lang w:val="en-GB"/>
        </w:rPr>
      </w:pPr>
      <w:r w:rsidRPr="0051025F">
        <w:rPr>
          <w:rFonts w:ascii="Arial" w:hAnsi="Arial" w:cs="Arial"/>
          <w:sz w:val="18"/>
          <w:szCs w:val="18"/>
          <w:lang w:val="en-GB"/>
        </w:rPr>
        <w:t xml:space="preserve">The current statute of limitation for tax auditing in Georgia is three years. Consideration should be given to increasing the statute of limitation, as this would allow for more successful prosecution of individuals who have committed tax fraud and can help lead to the recovery of assets related to such fraud. </w:t>
      </w:r>
    </w:p>
    <w:p w14:paraId="45C9276B" w14:textId="77777777" w:rsidR="004037F2" w:rsidRPr="0051025F" w:rsidRDefault="004037F2" w:rsidP="004037F2">
      <w:pPr>
        <w:ind w:left="90" w:firstLine="630"/>
        <w:jc w:val="both"/>
        <w:rPr>
          <w:rFonts w:ascii="Arial" w:hAnsi="Arial" w:cs="Arial"/>
          <w:sz w:val="18"/>
          <w:szCs w:val="18"/>
          <w:lang w:val="en-GB"/>
        </w:rPr>
      </w:pPr>
    </w:p>
    <w:p w14:paraId="50FA0E9C" w14:textId="77777777" w:rsidR="004037F2" w:rsidRPr="0051025F" w:rsidRDefault="004037F2" w:rsidP="004037F2">
      <w:pPr>
        <w:pStyle w:val="ListParagraph"/>
        <w:numPr>
          <w:ilvl w:val="0"/>
          <w:numId w:val="31"/>
        </w:numPr>
        <w:ind w:left="90" w:firstLine="270"/>
        <w:jc w:val="both"/>
        <w:rPr>
          <w:rFonts w:ascii="Arial" w:hAnsi="Arial" w:cs="Arial"/>
          <w:b/>
          <w:bCs/>
          <w:sz w:val="18"/>
          <w:szCs w:val="18"/>
          <w:lang w:val="en-GB"/>
        </w:rPr>
      </w:pPr>
      <w:r w:rsidRPr="0051025F">
        <w:rPr>
          <w:rFonts w:ascii="Arial" w:hAnsi="Arial" w:cs="Arial"/>
          <w:b/>
          <w:bCs/>
          <w:sz w:val="18"/>
          <w:szCs w:val="18"/>
          <w:lang w:val="en-GB"/>
        </w:rPr>
        <w:t xml:space="preserve">Strengthen the Utilization of Suspicious Transaction Reports within Banking System </w:t>
      </w:r>
    </w:p>
    <w:p w14:paraId="240F4F3D" w14:textId="77777777" w:rsidR="004037F2" w:rsidRPr="0051025F" w:rsidRDefault="004037F2" w:rsidP="004037F2">
      <w:pPr>
        <w:ind w:left="90" w:firstLine="270"/>
        <w:jc w:val="both"/>
        <w:rPr>
          <w:rFonts w:ascii="Arial" w:hAnsi="Arial" w:cs="Arial"/>
          <w:sz w:val="18"/>
          <w:szCs w:val="18"/>
          <w:lang w:val="en-GB"/>
        </w:rPr>
      </w:pPr>
    </w:p>
    <w:p w14:paraId="7A5FA575" w14:textId="77777777" w:rsidR="004037F2" w:rsidRPr="0051025F" w:rsidRDefault="004037F2" w:rsidP="004037F2">
      <w:pPr>
        <w:ind w:left="90"/>
        <w:jc w:val="both"/>
        <w:rPr>
          <w:rFonts w:ascii="Arial" w:hAnsi="Arial" w:cs="Arial"/>
          <w:sz w:val="18"/>
          <w:szCs w:val="18"/>
          <w:lang w:val="en-GB"/>
        </w:rPr>
      </w:pPr>
      <w:r w:rsidRPr="0051025F">
        <w:rPr>
          <w:rFonts w:ascii="Arial" w:hAnsi="Arial" w:cs="Arial"/>
          <w:sz w:val="18"/>
          <w:szCs w:val="18"/>
          <w:lang w:val="en-GB"/>
        </w:rPr>
        <w:t xml:space="preserve">Consideration should be given to implementing new policies and mechanisms to increase the effectiveness and transparency of suspicious transaction reports sent to the FMS from commercial banks. The NBG in recent years has begun implementing more stringent supervision regarding suspicious transaction reports. This focus on stronger regulation of commercial banks should be continued and invested in further. </w:t>
      </w:r>
    </w:p>
    <w:p w14:paraId="425B7297" w14:textId="77777777" w:rsidR="004037F2" w:rsidRPr="0051025F" w:rsidRDefault="004037F2" w:rsidP="004037F2">
      <w:pPr>
        <w:ind w:left="90" w:firstLine="630"/>
        <w:jc w:val="both"/>
        <w:rPr>
          <w:rFonts w:ascii="Arial" w:hAnsi="Arial" w:cs="Arial"/>
          <w:sz w:val="18"/>
          <w:szCs w:val="18"/>
          <w:lang w:val="en-GB"/>
        </w:rPr>
      </w:pPr>
    </w:p>
    <w:p w14:paraId="4947D2B6" w14:textId="77777777" w:rsidR="004037F2" w:rsidRPr="0051025F" w:rsidRDefault="004037F2" w:rsidP="004037F2">
      <w:pPr>
        <w:pStyle w:val="ListParagraph"/>
        <w:numPr>
          <w:ilvl w:val="0"/>
          <w:numId w:val="31"/>
        </w:numPr>
        <w:jc w:val="both"/>
        <w:rPr>
          <w:rFonts w:ascii="Arial" w:hAnsi="Arial" w:cs="Arial"/>
          <w:b/>
          <w:bCs/>
          <w:sz w:val="18"/>
          <w:szCs w:val="18"/>
          <w:lang w:val="en-GB"/>
        </w:rPr>
      </w:pPr>
      <w:r w:rsidRPr="0051025F">
        <w:rPr>
          <w:rFonts w:ascii="Arial" w:hAnsi="Arial" w:cs="Arial"/>
          <w:b/>
          <w:bCs/>
          <w:sz w:val="18"/>
          <w:szCs w:val="18"/>
          <w:lang w:val="en-GB"/>
        </w:rPr>
        <w:t>Strengthen Regulation over Remittance Services by Non-Bank Financial Institutions</w:t>
      </w:r>
    </w:p>
    <w:p w14:paraId="636B715F" w14:textId="77777777" w:rsidR="004037F2" w:rsidRPr="0051025F" w:rsidRDefault="004037F2" w:rsidP="004037F2">
      <w:pPr>
        <w:jc w:val="both"/>
        <w:rPr>
          <w:rFonts w:ascii="Arial" w:hAnsi="Arial" w:cs="Arial"/>
          <w:sz w:val="18"/>
          <w:szCs w:val="18"/>
          <w:lang w:val="en-GB"/>
        </w:rPr>
      </w:pPr>
    </w:p>
    <w:p w14:paraId="2BE940E0" w14:textId="77777777" w:rsidR="004037F2" w:rsidRPr="0051025F" w:rsidRDefault="004037F2" w:rsidP="004037F2">
      <w:pPr>
        <w:jc w:val="both"/>
        <w:rPr>
          <w:rFonts w:ascii="Arial" w:hAnsi="Arial" w:cs="Arial"/>
          <w:sz w:val="18"/>
          <w:szCs w:val="18"/>
          <w:lang w:val="en-GB"/>
        </w:rPr>
      </w:pPr>
      <w:r w:rsidRPr="0051025F">
        <w:rPr>
          <w:rFonts w:ascii="Arial" w:hAnsi="Arial" w:cs="Arial"/>
          <w:sz w:val="18"/>
          <w:szCs w:val="18"/>
          <w:lang w:val="en-GB"/>
        </w:rPr>
        <w:t>Remittance services by non-bank financial institutions are one of the major means of laundering illicitly-obtained assets from abroad, especially assets generated from cyber fraud crimes.</w:t>
      </w:r>
      <w:r w:rsidRPr="0051025F">
        <w:rPr>
          <w:rStyle w:val="EndnoteReference"/>
          <w:rFonts w:ascii="Arial" w:hAnsi="Arial" w:cs="Arial"/>
          <w:sz w:val="18"/>
          <w:szCs w:val="18"/>
          <w:lang w:val="en-GB"/>
        </w:rPr>
        <w:endnoteReference w:id="308"/>
      </w:r>
      <w:r w:rsidRPr="0051025F">
        <w:rPr>
          <w:rFonts w:ascii="Arial" w:hAnsi="Arial" w:cs="Arial"/>
          <w:sz w:val="18"/>
          <w:szCs w:val="18"/>
          <w:lang w:val="en-GB"/>
        </w:rPr>
        <w:t xml:space="preserve"> Consideration should be given to strengthening Georgia’s compliance control systems of non-bank financial institutions to </w:t>
      </w:r>
      <w:r w:rsidRPr="0051025F">
        <w:rPr>
          <w:rFonts w:ascii="Arial" w:hAnsi="Arial" w:cs="Arial"/>
          <w:sz w:val="18"/>
          <w:szCs w:val="18"/>
          <w:lang w:val="en-GB"/>
        </w:rPr>
        <w:lastRenderedPageBreak/>
        <w:t xml:space="preserve">minimize the misuse of such institutions for money laundering and financial crimes. </w:t>
      </w:r>
    </w:p>
    <w:p w14:paraId="2E6A926A" w14:textId="77777777" w:rsidR="004037F2" w:rsidRPr="0051025F" w:rsidRDefault="004037F2" w:rsidP="004037F2">
      <w:pPr>
        <w:jc w:val="both"/>
        <w:rPr>
          <w:rFonts w:ascii="Arial" w:hAnsi="Arial" w:cs="Arial"/>
          <w:b/>
          <w:bCs/>
          <w:color w:val="000000" w:themeColor="text1"/>
          <w:sz w:val="18"/>
          <w:szCs w:val="18"/>
          <w:lang w:val="en-GB"/>
        </w:rPr>
      </w:pPr>
    </w:p>
    <w:p w14:paraId="497FB975" w14:textId="77777777" w:rsidR="004037F2" w:rsidRPr="0051025F" w:rsidRDefault="004037F2" w:rsidP="004037F2">
      <w:pPr>
        <w:pStyle w:val="ListParagraph"/>
        <w:numPr>
          <w:ilvl w:val="0"/>
          <w:numId w:val="31"/>
        </w:numPr>
        <w:jc w:val="both"/>
        <w:rPr>
          <w:rFonts w:ascii="Arial" w:hAnsi="Arial" w:cs="Arial"/>
          <w:b/>
          <w:bCs/>
          <w:color w:val="000000" w:themeColor="text1"/>
          <w:sz w:val="18"/>
          <w:szCs w:val="18"/>
          <w:lang w:val="en-GB"/>
        </w:rPr>
      </w:pPr>
      <w:r w:rsidRPr="0051025F">
        <w:rPr>
          <w:rFonts w:ascii="Arial" w:hAnsi="Arial" w:cs="Arial"/>
          <w:b/>
          <w:bCs/>
          <w:color w:val="000000" w:themeColor="text1"/>
          <w:sz w:val="18"/>
          <w:szCs w:val="18"/>
          <w:lang w:val="en-GB"/>
        </w:rPr>
        <w:t>Establish the Use of Extended Confiscation as a Norm Within the Criminal Justice System</w:t>
      </w:r>
    </w:p>
    <w:p w14:paraId="43FAAC3F" w14:textId="77777777" w:rsidR="004037F2" w:rsidRPr="0051025F" w:rsidRDefault="004037F2" w:rsidP="004037F2">
      <w:pPr>
        <w:jc w:val="both"/>
        <w:rPr>
          <w:rFonts w:ascii="Arial" w:hAnsi="Arial" w:cs="Arial"/>
          <w:color w:val="000000" w:themeColor="text1"/>
          <w:sz w:val="18"/>
          <w:szCs w:val="18"/>
          <w:lang w:val="en-GB"/>
        </w:rPr>
      </w:pPr>
    </w:p>
    <w:p w14:paraId="02AED890" w14:textId="77777777" w:rsidR="004037F2" w:rsidRPr="0051025F" w:rsidRDefault="004037F2" w:rsidP="004037F2">
      <w:pPr>
        <w:jc w:val="both"/>
        <w:rPr>
          <w:rFonts w:ascii="Arial" w:hAnsi="Arial" w:cs="Arial"/>
          <w:b/>
          <w:bCs/>
          <w:color w:val="000000" w:themeColor="text1"/>
          <w:sz w:val="18"/>
          <w:szCs w:val="18"/>
          <w:lang w:val="en-GB"/>
        </w:rPr>
      </w:pPr>
      <w:r w:rsidRPr="0051025F">
        <w:rPr>
          <w:rFonts w:ascii="Arial" w:hAnsi="Arial" w:cs="Arial"/>
          <w:color w:val="000000" w:themeColor="text1"/>
          <w:sz w:val="18"/>
          <w:szCs w:val="18"/>
          <w:lang w:val="en-GB"/>
        </w:rPr>
        <w:t>Establish the use of extended confiscation as the norm, not the exception, within the criminal and civil justice systems for cases where a serious crime has been committed. The streamlining of extended confiscation can generate more seizures of illicitly-obtained assets, increasing the total monetary value of recovered assets. Extended confiscation should allow a court which has convicted an individual for specific serious crimes to enter an order indicating that there would be a legal presumption, which the individual must rebut with evidence, that all income of that individual over a specific period (e.g., the previous five to ten years) is presumed to be illicitly obtained.</w:t>
      </w:r>
    </w:p>
    <w:p w14:paraId="08B6C077" w14:textId="77777777" w:rsidR="004037F2" w:rsidRPr="0051025F" w:rsidRDefault="004037F2" w:rsidP="004037F2">
      <w:pPr>
        <w:jc w:val="both"/>
        <w:rPr>
          <w:rFonts w:ascii="Arial" w:hAnsi="Arial" w:cs="Arial"/>
          <w:b/>
          <w:bCs/>
          <w:color w:val="000000" w:themeColor="text1"/>
          <w:sz w:val="18"/>
          <w:szCs w:val="18"/>
          <w:lang w:val="en-GB"/>
        </w:rPr>
      </w:pPr>
    </w:p>
    <w:p w14:paraId="660258E4" w14:textId="77777777" w:rsidR="004037F2" w:rsidRPr="0051025F" w:rsidRDefault="004037F2" w:rsidP="004037F2">
      <w:pPr>
        <w:pStyle w:val="ListParagraph"/>
        <w:numPr>
          <w:ilvl w:val="0"/>
          <w:numId w:val="31"/>
        </w:numPr>
        <w:jc w:val="both"/>
        <w:rPr>
          <w:rFonts w:ascii="Arial" w:hAnsi="Arial" w:cs="Arial"/>
          <w:b/>
          <w:bCs/>
          <w:color w:val="000000" w:themeColor="text1"/>
          <w:sz w:val="18"/>
          <w:szCs w:val="18"/>
          <w:lang w:val="en-GB"/>
        </w:rPr>
      </w:pPr>
      <w:r w:rsidRPr="0051025F">
        <w:rPr>
          <w:rFonts w:ascii="Arial" w:hAnsi="Arial" w:cs="Arial"/>
          <w:b/>
          <w:bCs/>
          <w:color w:val="000000" w:themeColor="text1"/>
          <w:sz w:val="18"/>
          <w:szCs w:val="18"/>
          <w:lang w:val="en-GB"/>
        </w:rPr>
        <w:t xml:space="preserve">Establish the Use of Special Confiscation as a Norm Within the Criminal and Civil Justice Systems </w:t>
      </w:r>
    </w:p>
    <w:p w14:paraId="0319147D" w14:textId="77777777" w:rsidR="004037F2" w:rsidRPr="0051025F" w:rsidRDefault="004037F2" w:rsidP="004037F2">
      <w:pPr>
        <w:jc w:val="both"/>
        <w:rPr>
          <w:rFonts w:ascii="Arial" w:hAnsi="Arial" w:cs="Arial"/>
          <w:b/>
          <w:bCs/>
          <w:color w:val="000000" w:themeColor="text1"/>
          <w:sz w:val="18"/>
          <w:szCs w:val="18"/>
          <w:lang w:val="en-GB"/>
        </w:rPr>
      </w:pPr>
    </w:p>
    <w:p w14:paraId="7433B8A7" w14:textId="54819C9F" w:rsidR="004037F2" w:rsidRPr="0051025F" w:rsidRDefault="004037F2" w:rsidP="004037F2">
      <w:pPr>
        <w:ind w:left="90"/>
        <w:jc w:val="both"/>
        <w:rPr>
          <w:rFonts w:ascii="Arial" w:hAnsi="Arial" w:cs="Arial"/>
          <w:color w:val="000000" w:themeColor="text1"/>
          <w:sz w:val="18"/>
          <w:szCs w:val="18"/>
          <w:lang w:val="en-GB"/>
        </w:rPr>
      </w:pPr>
      <w:r w:rsidRPr="0051025F">
        <w:rPr>
          <w:rFonts w:ascii="Arial" w:hAnsi="Arial" w:cs="Arial"/>
          <w:color w:val="000000" w:themeColor="text1"/>
          <w:sz w:val="18"/>
          <w:szCs w:val="18"/>
          <w:lang w:val="en-GB"/>
        </w:rPr>
        <w:t xml:space="preserve">Establish the use of special confiscation as the norm, not the exception, within the criminal and civil justice systems for cases where a serious crime has been committed. The streamlining of special confiscation can generate more seizures of illicitly-obtained assets, increasing the total monetary value of recovered assets. </w:t>
      </w:r>
    </w:p>
    <w:p w14:paraId="7F3FD62D" w14:textId="77777777" w:rsidR="004037F2" w:rsidRPr="0051025F" w:rsidRDefault="004037F2" w:rsidP="004037F2">
      <w:pPr>
        <w:ind w:firstLine="720"/>
        <w:jc w:val="both"/>
        <w:rPr>
          <w:rFonts w:ascii="Arial" w:hAnsi="Arial" w:cs="Arial"/>
          <w:b/>
          <w:bCs/>
          <w:sz w:val="18"/>
          <w:szCs w:val="18"/>
          <w:lang w:val="en-GB"/>
        </w:rPr>
      </w:pPr>
      <w:r w:rsidRPr="0051025F">
        <w:rPr>
          <w:rFonts w:ascii="Arial" w:hAnsi="Arial" w:cs="Arial"/>
          <w:color w:val="000000" w:themeColor="text1"/>
          <w:sz w:val="18"/>
          <w:szCs w:val="18"/>
          <w:lang w:val="en-GB"/>
        </w:rPr>
        <w:t xml:space="preserve"> </w:t>
      </w:r>
    </w:p>
    <w:p w14:paraId="4F0888B0" w14:textId="77777777" w:rsidR="004037F2" w:rsidRPr="0051025F" w:rsidRDefault="004037F2" w:rsidP="004037F2">
      <w:pPr>
        <w:pStyle w:val="ListParagraph"/>
        <w:numPr>
          <w:ilvl w:val="0"/>
          <w:numId w:val="31"/>
        </w:numPr>
        <w:jc w:val="both"/>
        <w:rPr>
          <w:rFonts w:ascii="Arial" w:hAnsi="Arial" w:cs="Arial"/>
          <w:b/>
          <w:bCs/>
          <w:sz w:val="18"/>
          <w:szCs w:val="18"/>
          <w:lang w:val="en-GB"/>
        </w:rPr>
      </w:pPr>
      <w:r w:rsidRPr="0051025F">
        <w:rPr>
          <w:rFonts w:ascii="Arial" w:hAnsi="Arial" w:cs="Arial"/>
          <w:b/>
          <w:bCs/>
          <w:sz w:val="18"/>
          <w:szCs w:val="18"/>
          <w:lang w:val="en-GB"/>
        </w:rPr>
        <w:t xml:space="preserve">Establish the Use of Confiscation of Equivalent Value as a Norm Within the Criminal Justice System </w:t>
      </w:r>
    </w:p>
    <w:p w14:paraId="1570AA06" w14:textId="77777777" w:rsidR="004037F2" w:rsidRPr="0051025F" w:rsidRDefault="004037F2" w:rsidP="004037F2">
      <w:pPr>
        <w:pStyle w:val="ListParagraph"/>
        <w:jc w:val="both"/>
        <w:rPr>
          <w:rFonts w:ascii="Arial" w:hAnsi="Arial" w:cs="Arial"/>
          <w:b/>
          <w:bCs/>
          <w:sz w:val="18"/>
          <w:szCs w:val="18"/>
          <w:lang w:val="en-GB"/>
        </w:rPr>
      </w:pPr>
    </w:p>
    <w:p w14:paraId="1E3752BE" w14:textId="77777777" w:rsidR="004037F2" w:rsidRPr="0051025F" w:rsidRDefault="004037F2" w:rsidP="004037F2">
      <w:pPr>
        <w:pStyle w:val="ListParagraph"/>
        <w:ind w:left="0"/>
        <w:jc w:val="both"/>
        <w:rPr>
          <w:rFonts w:ascii="Arial" w:hAnsi="Arial" w:cs="Arial"/>
          <w:sz w:val="18"/>
          <w:szCs w:val="18"/>
          <w:lang w:val="en-GB"/>
        </w:rPr>
      </w:pPr>
      <w:r w:rsidRPr="0051025F">
        <w:rPr>
          <w:rFonts w:ascii="Arial" w:hAnsi="Arial" w:cs="Arial"/>
          <w:sz w:val="18"/>
          <w:szCs w:val="18"/>
          <w:lang w:val="en-GB"/>
        </w:rPr>
        <w:t xml:space="preserve">Establish the use of confiscation of equivalent value as the norm, not the exception, within the criminal justice system, particularly where the illicitly-obtained assets of a defendant cannot reasonably be located by the State or have been depleted by the defendant. This is consistent with the principle that crime should not pay and can act as a dissuasive mechanism against criminal activity. </w:t>
      </w:r>
    </w:p>
    <w:p w14:paraId="4B6DFD18" w14:textId="77777777" w:rsidR="004037F2" w:rsidRPr="0051025F" w:rsidRDefault="004037F2" w:rsidP="004037F2">
      <w:pPr>
        <w:pStyle w:val="ListParagraph"/>
        <w:ind w:left="0" w:firstLine="720"/>
        <w:jc w:val="both"/>
        <w:rPr>
          <w:rFonts w:ascii="Arial" w:hAnsi="Arial" w:cs="Arial"/>
          <w:sz w:val="18"/>
          <w:szCs w:val="18"/>
          <w:lang w:val="en-GB"/>
        </w:rPr>
      </w:pPr>
    </w:p>
    <w:p w14:paraId="559352CA" w14:textId="77777777" w:rsidR="004037F2" w:rsidRPr="0051025F" w:rsidRDefault="004037F2" w:rsidP="004037F2">
      <w:pPr>
        <w:pStyle w:val="ListParagraph"/>
        <w:numPr>
          <w:ilvl w:val="0"/>
          <w:numId w:val="31"/>
        </w:numPr>
        <w:jc w:val="both"/>
        <w:rPr>
          <w:rFonts w:ascii="Arial" w:hAnsi="Arial" w:cs="Arial"/>
          <w:b/>
          <w:bCs/>
          <w:color w:val="000000" w:themeColor="text1"/>
          <w:sz w:val="18"/>
          <w:szCs w:val="18"/>
          <w:lang w:val="en-GB"/>
        </w:rPr>
      </w:pPr>
      <w:r w:rsidRPr="0051025F">
        <w:rPr>
          <w:rFonts w:ascii="Arial" w:hAnsi="Arial" w:cs="Arial"/>
          <w:b/>
          <w:bCs/>
          <w:color w:val="000000" w:themeColor="text1"/>
          <w:sz w:val="18"/>
          <w:szCs w:val="18"/>
          <w:lang w:val="en-GB"/>
        </w:rPr>
        <w:t xml:space="preserve">Increase the Use of Plea Bargaining and the Settlement of Criminal Cases </w:t>
      </w:r>
    </w:p>
    <w:p w14:paraId="0FDBFDC1" w14:textId="77777777" w:rsidR="004037F2" w:rsidRPr="0051025F" w:rsidRDefault="004037F2" w:rsidP="004037F2">
      <w:pPr>
        <w:jc w:val="both"/>
        <w:rPr>
          <w:rFonts w:ascii="Arial" w:hAnsi="Arial" w:cs="Arial"/>
          <w:b/>
          <w:bCs/>
          <w:color w:val="000000" w:themeColor="text1"/>
          <w:sz w:val="18"/>
          <w:szCs w:val="18"/>
          <w:lang w:val="en-GB"/>
        </w:rPr>
      </w:pPr>
    </w:p>
    <w:p w14:paraId="05A29DF3" w14:textId="3B068C85" w:rsidR="004037F2" w:rsidRPr="0051025F" w:rsidRDefault="004037F2" w:rsidP="004037F2">
      <w:pPr>
        <w:jc w:val="both"/>
        <w:rPr>
          <w:rFonts w:ascii="Arial" w:hAnsi="Arial" w:cs="Arial"/>
          <w:sz w:val="18"/>
          <w:szCs w:val="18"/>
          <w:lang w:val="en-GB"/>
        </w:rPr>
      </w:pPr>
      <w:r w:rsidRPr="0051025F">
        <w:rPr>
          <w:rFonts w:ascii="Arial" w:hAnsi="Arial" w:cs="Arial"/>
          <w:sz w:val="18"/>
          <w:szCs w:val="18"/>
          <w:lang w:val="en-GB"/>
        </w:rPr>
        <w:t xml:space="preserve">Adopt where possible more agile mechanisms for the settlement of criminal cases, making the settlement contingent on the defendant returning assets reasonably believed by the State to be the product of serious crime in return </w:t>
      </w:r>
      <w:r w:rsidR="00064D81" w:rsidRPr="0051025F">
        <w:rPr>
          <w:rFonts w:ascii="Arial" w:hAnsi="Arial" w:cs="Arial"/>
          <w:sz w:val="18"/>
          <w:szCs w:val="18"/>
          <w:lang w:val="en-GB"/>
        </w:rPr>
        <w:t xml:space="preserve">for a proportionately lighter sentence </w:t>
      </w:r>
      <w:r w:rsidRPr="0051025F">
        <w:rPr>
          <w:rFonts w:ascii="Arial" w:hAnsi="Arial" w:cs="Arial"/>
          <w:sz w:val="18"/>
          <w:szCs w:val="18"/>
          <w:lang w:val="en-GB"/>
        </w:rPr>
        <w:t>and/or the provision of information regarding others involved in organized criminal activity or corruption</w:t>
      </w:r>
      <w:r w:rsidR="00064D81" w:rsidRPr="0051025F">
        <w:rPr>
          <w:rFonts w:ascii="Arial" w:hAnsi="Arial" w:cs="Arial"/>
          <w:sz w:val="18"/>
          <w:szCs w:val="18"/>
          <w:lang w:val="en-GB"/>
        </w:rPr>
        <w:t>.</w:t>
      </w:r>
      <w:r w:rsidRPr="0051025F">
        <w:rPr>
          <w:rFonts w:ascii="Arial" w:hAnsi="Arial" w:cs="Arial"/>
          <w:sz w:val="18"/>
          <w:szCs w:val="18"/>
          <w:lang w:val="en-GB"/>
        </w:rPr>
        <w:t xml:space="preserve"> This is an important policy area as there are often heavy caseloads for prosecutors and the judiciary, slowing the asset recovery process down substantially. Consideration should be given to not allowing such a mechanism for principals in organized </w:t>
      </w:r>
      <w:r w:rsidRPr="0051025F">
        <w:rPr>
          <w:rFonts w:ascii="Arial" w:hAnsi="Arial" w:cs="Arial"/>
          <w:sz w:val="18"/>
          <w:szCs w:val="18"/>
          <w:lang w:val="en-GB"/>
        </w:rPr>
        <w:t xml:space="preserve">criminal syndicates or high-level officials involved in corruption. </w:t>
      </w:r>
    </w:p>
    <w:p w14:paraId="4A9215AB" w14:textId="77777777" w:rsidR="004037F2" w:rsidRPr="0051025F" w:rsidRDefault="004037F2" w:rsidP="004037F2">
      <w:pPr>
        <w:jc w:val="both"/>
        <w:rPr>
          <w:rFonts w:ascii="Arial" w:hAnsi="Arial" w:cs="Arial"/>
          <w:b/>
          <w:bCs/>
          <w:color w:val="000000" w:themeColor="text1"/>
          <w:sz w:val="18"/>
          <w:szCs w:val="18"/>
          <w:lang w:val="en-GB"/>
        </w:rPr>
      </w:pPr>
    </w:p>
    <w:p w14:paraId="61562945" w14:textId="77777777" w:rsidR="004037F2" w:rsidRPr="0051025F" w:rsidRDefault="004037F2" w:rsidP="004037F2">
      <w:pPr>
        <w:pStyle w:val="ListParagraph"/>
        <w:numPr>
          <w:ilvl w:val="0"/>
          <w:numId w:val="31"/>
        </w:numPr>
        <w:jc w:val="both"/>
        <w:rPr>
          <w:rFonts w:ascii="Arial" w:hAnsi="Arial" w:cs="Arial"/>
          <w:b/>
          <w:bCs/>
          <w:color w:val="000000" w:themeColor="text1"/>
          <w:sz w:val="18"/>
          <w:szCs w:val="18"/>
          <w:lang w:val="en-GB"/>
        </w:rPr>
      </w:pPr>
      <w:r w:rsidRPr="0051025F">
        <w:rPr>
          <w:rFonts w:ascii="Arial" w:hAnsi="Arial" w:cs="Arial"/>
          <w:b/>
          <w:bCs/>
          <w:color w:val="000000" w:themeColor="text1"/>
          <w:sz w:val="18"/>
          <w:szCs w:val="18"/>
          <w:lang w:val="en-GB"/>
        </w:rPr>
        <w:t xml:space="preserve">Establish the Use of Civil Confiscation of Illicitly-Obtained Assets as a Common Practice within the Justice System </w:t>
      </w:r>
    </w:p>
    <w:p w14:paraId="417A2857" w14:textId="77777777" w:rsidR="004037F2" w:rsidRPr="0051025F" w:rsidRDefault="004037F2" w:rsidP="004037F2">
      <w:pPr>
        <w:jc w:val="both"/>
        <w:rPr>
          <w:rFonts w:ascii="Arial" w:hAnsi="Arial" w:cs="Arial"/>
          <w:b/>
          <w:bCs/>
          <w:color w:val="000000" w:themeColor="text1"/>
          <w:sz w:val="18"/>
          <w:szCs w:val="18"/>
          <w:lang w:val="en-GB"/>
        </w:rPr>
      </w:pPr>
    </w:p>
    <w:p w14:paraId="066A5725" w14:textId="0549AD27" w:rsidR="004037F2" w:rsidRPr="0051025F" w:rsidRDefault="004037F2" w:rsidP="004037F2">
      <w:pPr>
        <w:jc w:val="both"/>
        <w:rPr>
          <w:rFonts w:ascii="Arial" w:hAnsi="Arial" w:cs="Arial"/>
          <w:color w:val="000000" w:themeColor="text1"/>
          <w:sz w:val="18"/>
          <w:szCs w:val="18"/>
          <w:lang w:val="en-GB"/>
        </w:rPr>
      </w:pPr>
      <w:r w:rsidRPr="0051025F">
        <w:rPr>
          <w:rFonts w:ascii="Arial" w:hAnsi="Arial" w:cs="Arial"/>
          <w:color w:val="000000" w:themeColor="text1"/>
          <w:sz w:val="18"/>
          <w:szCs w:val="18"/>
          <w:lang w:val="en-GB"/>
        </w:rPr>
        <w:t>Strengthen non-penal civil confiscation mechanisms for the seizure and confiscation of assets. Criminal proceedings often take years to adjudicate, delaying the issue of final orders for the confiscation of assets linked to organized crime and corruption. While maintaining due process, the implementation of these mechanisms can help reduce the time to confiscate ass</w:t>
      </w:r>
      <w:r w:rsidR="00064D81" w:rsidRPr="0051025F">
        <w:rPr>
          <w:rFonts w:ascii="Arial" w:hAnsi="Arial" w:cs="Arial"/>
          <w:color w:val="000000" w:themeColor="text1"/>
          <w:sz w:val="18"/>
          <w:szCs w:val="18"/>
          <w:lang w:val="en-GB"/>
        </w:rPr>
        <w:t>e</w:t>
      </w:r>
      <w:r w:rsidRPr="0051025F">
        <w:rPr>
          <w:rFonts w:ascii="Arial" w:hAnsi="Arial" w:cs="Arial"/>
          <w:color w:val="000000" w:themeColor="text1"/>
          <w:sz w:val="18"/>
          <w:szCs w:val="18"/>
          <w:lang w:val="en-GB"/>
        </w:rPr>
        <w:t xml:space="preserve">ts from a period of several years to a period of several months. A speedier process can help bolster public confidence in the judicial system and can help facilitate the funding of high-priority development needs, as well as funding for law enforcement. </w:t>
      </w:r>
    </w:p>
    <w:p w14:paraId="389DC922" w14:textId="77777777" w:rsidR="004037F2" w:rsidRPr="0051025F" w:rsidRDefault="004037F2" w:rsidP="004037F2">
      <w:pPr>
        <w:jc w:val="both"/>
        <w:rPr>
          <w:rFonts w:ascii="Arial" w:hAnsi="Arial" w:cs="Arial"/>
          <w:b/>
          <w:bCs/>
          <w:color w:val="000000" w:themeColor="text1"/>
          <w:sz w:val="18"/>
          <w:szCs w:val="18"/>
          <w:lang w:val="en-GB"/>
        </w:rPr>
      </w:pPr>
    </w:p>
    <w:p w14:paraId="1839FB04" w14:textId="77777777" w:rsidR="004037F2" w:rsidRPr="0051025F" w:rsidRDefault="004037F2" w:rsidP="004037F2">
      <w:pPr>
        <w:pStyle w:val="ListParagraph"/>
        <w:numPr>
          <w:ilvl w:val="0"/>
          <w:numId w:val="31"/>
        </w:numPr>
        <w:jc w:val="both"/>
        <w:rPr>
          <w:rFonts w:ascii="Arial" w:hAnsi="Arial" w:cs="Arial"/>
          <w:b/>
          <w:bCs/>
          <w:color w:val="000000" w:themeColor="text1"/>
          <w:sz w:val="18"/>
          <w:szCs w:val="18"/>
          <w:lang w:val="en-GB"/>
        </w:rPr>
      </w:pPr>
      <w:r w:rsidRPr="0051025F">
        <w:rPr>
          <w:rFonts w:ascii="Arial" w:hAnsi="Arial" w:cs="Arial"/>
          <w:b/>
          <w:bCs/>
          <w:color w:val="000000" w:themeColor="text1"/>
          <w:sz w:val="18"/>
          <w:szCs w:val="18"/>
          <w:lang w:val="en-GB"/>
        </w:rPr>
        <w:t xml:space="preserve">Implement Policy to Enhance Cross-Border Law Enforcement and Judicial Coordination of Asset Recovery </w:t>
      </w:r>
    </w:p>
    <w:p w14:paraId="035F7DE2" w14:textId="77777777" w:rsidR="004037F2" w:rsidRPr="0051025F" w:rsidRDefault="004037F2" w:rsidP="004037F2">
      <w:pPr>
        <w:ind w:left="360"/>
        <w:jc w:val="both"/>
        <w:rPr>
          <w:rFonts w:ascii="Arial" w:hAnsi="Arial" w:cs="Arial"/>
          <w:b/>
          <w:bCs/>
          <w:color w:val="000000" w:themeColor="text1"/>
          <w:sz w:val="18"/>
          <w:szCs w:val="18"/>
          <w:lang w:val="en-GB"/>
        </w:rPr>
      </w:pPr>
    </w:p>
    <w:p w14:paraId="016CE7C6" w14:textId="77777777" w:rsidR="004037F2" w:rsidRPr="0051025F" w:rsidRDefault="004037F2" w:rsidP="00064D81">
      <w:pPr>
        <w:jc w:val="both"/>
        <w:rPr>
          <w:rFonts w:ascii="Arial" w:hAnsi="Arial" w:cs="Arial"/>
          <w:color w:val="000000" w:themeColor="text1"/>
          <w:sz w:val="18"/>
          <w:szCs w:val="18"/>
          <w:lang w:val="en-GB"/>
        </w:rPr>
      </w:pPr>
      <w:r w:rsidRPr="0051025F">
        <w:rPr>
          <w:rFonts w:ascii="Arial" w:hAnsi="Arial" w:cs="Arial"/>
          <w:color w:val="000000" w:themeColor="text1"/>
          <w:sz w:val="18"/>
          <w:szCs w:val="18"/>
          <w:lang w:val="en-GB"/>
        </w:rPr>
        <w:t xml:space="preserve">Enhance cross-border law enforcement and judicial cooperation regarding the tracing, freezing and confiscation of illicitly-obtained assets. Enhanced and regular face-to-face dialogue with police and prosecutorial focal points in other key countries often produces more efficient and effective results in the tracing, freezing, seizure, confiscation, and recovery of assets linked to organized crime and corruption. Active participation in networks such as the CARIN has been shown to accelerate and resolve cross-border cases involving assets linked to organized crime and other corruption.  </w:t>
      </w:r>
    </w:p>
    <w:p w14:paraId="4A0451E6" w14:textId="77777777" w:rsidR="004037F2" w:rsidRPr="0051025F" w:rsidRDefault="004037F2" w:rsidP="004037F2">
      <w:pPr>
        <w:jc w:val="both"/>
        <w:rPr>
          <w:rFonts w:ascii="Arial" w:hAnsi="Arial" w:cs="Arial"/>
          <w:color w:val="000000" w:themeColor="text1"/>
          <w:sz w:val="18"/>
          <w:szCs w:val="18"/>
          <w:lang w:val="en-GB"/>
        </w:rPr>
      </w:pPr>
    </w:p>
    <w:p w14:paraId="22C6BC86" w14:textId="77777777" w:rsidR="004037F2" w:rsidRPr="0051025F" w:rsidRDefault="004037F2" w:rsidP="004037F2">
      <w:pPr>
        <w:pStyle w:val="ListParagraph"/>
        <w:numPr>
          <w:ilvl w:val="0"/>
          <w:numId w:val="31"/>
        </w:numPr>
        <w:jc w:val="both"/>
        <w:rPr>
          <w:rFonts w:ascii="Arial" w:hAnsi="Arial" w:cs="Arial"/>
          <w:b/>
          <w:bCs/>
          <w:color w:val="000000" w:themeColor="text1"/>
          <w:sz w:val="18"/>
          <w:szCs w:val="18"/>
          <w:lang w:val="en-GB"/>
        </w:rPr>
      </w:pPr>
      <w:r w:rsidRPr="0051025F">
        <w:rPr>
          <w:rFonts w:ascii="Arial" w:hAnsi="Arial" w:cs="Arial"/>
          <w:b/>
          <w:bCs/>
          <w:color w:val="000000" w:themeColor="text1"/>
          <w:sz w:val="18"/>
          <w:szCs w:val="18"/>
          <w:lang w:val="en-GB"/>
        </w:rPr>
        <w:t>Harmonize Transnational Intelligence Sharing</w:t>
      </w:r>
    </w:p>
    <w:p w14:paraId="3D3B2910" w14:textId="77777777" w:rsidR="004037F2" w:rsidRPr="0051025F" w:rsidRDefault="004037F2" w:rsidP="004037F2">
      <w:pPr>
        <w:jc w:val="both"/>
        <w:rPr>
          <w:rFonts w:ascii="Arial" w:hAnsi="Arial" w:cs="Arial"/>
          <w:color w:val="000000" w:themeColor="text1"/>
          <w:sz w:val="18"/>
          <w:szCs w:val="18"/>
          <w:lang w:val="en-GB"/>
        </w:rPr>
      </w:pPr>
    </w:p>
    <w:p w14:paraId="21A31020" w14:textId="77777777" w:rsidR="004037F2" w:rsidRPr="0051025F" w:rsidRDefault="004037F2" w:rsidP="004037F2">
      <w:pPr>
        <w:ind w:left="90"/>
        <w:jc w:val="both"/>
        <w:rPr>
          <w:rFonts w:ascii="Arial" w:hAnsi="Arial" w:cs="Arial"/>
          <w:color w:val="000000" w:themeColor="text1"/>
          <w:sz w:val="18"/>
          <w:szCs w:val="18"/>
          <w:lang w:val="en-GB"/>
        </w:rPr>
      </w:pPr>
      <w:r w:rsidRPr="0051025F">
        <w:rPr>
          <w:rFonts w:ascii="Arial" w:hAnsi="Arial" w:cs="Arial"/>
          <w:color w:val="000000" w:themeColor="text1"/>
          <w:sz w:val="18"/>
          <w:szCs w:val="18"/>
          <w:lang w:val="en-GB"/>
        </w:rPr>
        <w:t xml:space="preserve">Invest in the harmonization of intelligence with neighbouring countries and the EU as this can strengthen the efficiency and speed of transnational IFFs investigations. One potential action area for Georgia would be to examine its current criteria for data collection on organized crime and IFFs and further align all criteria with EU standards. </w:t>
      </w:r>
    </w:p>
    <w:p w14:paraId="07AE4FC7" w14:textId="77777777" w:rsidR="004037F2" w:rsidRPr="0051025F" w:rsidRDefault="004037F2" w:rsidP="004037F2">
      <w:pPr>
        <w:ind w:left="90" w:firstLine="630"/>
        <w:jc w:val="both"/>
        <w:rPr>
          <w:rFonts w:ascii="Arial" w:hAnsi="Arial" w:cs="Arial"/>
          <w:color w:val="000000" w:themeColor="text1"/>
          <w:sz w:val="18"/>
          <w:szCs w:val="18"/>
          <w:lang w:val="en-GB"/>
        </w:rPr>
      </w:pPr>
    </w:p>
    <w:p w14:paraId="453748F4" w14:textId="768454AE" w:rsidR="004037F2" w:rsidRPr="0051025F" w:rsidRDefault="004037F2" w:rsidP="004037F2">
      <w:pPr>
        <w:pStyle w:val="ListParagraph"/>
        <w:numPr>
          <w:ilvl w:val="0"/>
          <w:numId w:val="31"/>
        </w:numPr>
        <w:jc w:val="both"/>
        <w:rPr>
          <w:rFonts w:ascii="Arial" w:hAnsi="Arial" w:cs="Arial"/>
          <w:b/>
          <w:bCs/>
          <w:sz w:val="18"/>
          <w:szCs w:val="18"/>
          <w:lang w:val="en-GB"/>
        </w:rPr>
      </w:pPr>
      <w:r w:rsidRPr="0051025F">
        <w:rPr>
          <w:rFonts w:ascii="Arial" w:hAnsi="Arial" w:cs="Arial"/>
          <w:b/>
          <w:bCs/>
          <w:sz w:val="18"/>
          <w:szCs w:val="18"/>
          <w:lang w:val="en-GB"/>
        </w:rPr>
        <w:t xml:space="preserve">Implement Policy to Identify and Mitigate Virtual Asset Risks </w:t>
      </w:r>
    </w:p>
    <w:p w14:paraId="74F6934D" w14:textId="77777777" w:rsidR="004037F2" w:rsidRPr="0051025F" w:rsidRDefault="004037F2" w:rsidP="004037F2">
      <w:pPr>
        <w:jc w:val="both"/>
        <w:rPr>
          <w:rFonts w:ascii="Arial" w:hAnsi="Arial" w:cs="Arial"/>
          <w:sz w:val="18"/>
          <w:szCs w:val="18"/>
          <w:lang w:val="en-GB"/>
        </w:rPr>
      </w:pPr>
    </w:p>
    <w:p w14:paraId="327DE8EF" w14:textId="77777777" w:rsidR="004037F2" w:rsidRPr="0051025F" w:rsidRDefault="004037F2" w:rsidP="004037F2">
      <w:pPr>
        <w:ind w:left="90"/>
        <w:jc w:val="both"/>
        <w:rPr>
          <w:rFonts w:ascii="Arial" w:hAnsi="Arial" w:cs="Arial"/>
          <w:color w:val="000000" w:themeColor="text1"/>
          <w:sz w:val="18"/>
          <w:szCs w:val="18"/>
          <w:lang w:val="en-GB"/>
        </w:rPr>
      </w:pPr>
      <w:r w:rsidRPr="0051025F">
        <w:rPr>
          <w:rFonts w:ascii="Arial" w:hAnsi="Arial" w:cs="Arial"/>
          <w:sz w:val="18"/>
          <w:szCs w:val="18"/>
          <w:lang w:val="en-GB"/>
        </w:rPr>
        <w:t xml:space="preserve">With Georgia’s increasing investment in its technology sector comes potential risk areas regarding virtual currency. Georgia is an increasingly popular place for virtual currency mining. Strong consideration should be given to </w:t>
      </w:r>
      <w:r w:rsidRPr="0051025F">
        <w:rPr>
          <w:rFonts w:ascii="Arial" w:hAnsi="Arial" w:cs="Arial"/>
          <w:color w:val="000000" w:themeColor="text1"/>
          <w:sz w:val="18"/>
          <w:szCs w:val="18"/>
          <w:lang w:val="en-GB"/>
        </w:rPr>
        <w:t xml:space="preserve">implementing new policies to identify and mitigate risks deriving from virtual assets and related technology. While the NBG has warned of the risks associated with virtual currencies, Georgian legislation does not currently regulate virtual currency, and consequently, neither does the NBG. Consideration should be given to </w:t>
      </w:r>
      <w:r w:rsidRPr="0051025F">
        <w:rPr>
          <w:rFonts w:ascii="Arial" w:hAnsi="Arial" w:cs="Arial"/>
          <w:color w:val="000000" w:themeColor="text1"/>
          <w:sz w:val="18"/>
          <w:szCs w:val="18"/>
          <w:lang w:val="en-GB"/>
        </w:rPr>
        <w:lastRenderedPageBreak/>
        <w:t xml:space="preserve">establishing a central regulatory authority for virtual currency. Consideration should also be given to the implementation of policy that strengthens regulation of ownership of virtual currency and requires financial institutions to pay special attention to money laundering threats linked to virtual assets. Virtual currency presents a significant challenge in the tracing, recovery, and management of illicitly-obtained assets. However, when utilized correctly, blockchain technology can be a beneficial tool in the tracing of illicitly-obtained assets. </w:t>
      </w:r>
    </w:p>
    <w:p w14:paraId="235DEB53" w14:textId="77777777" w:rsidR="004037F2" w:rsidRPr="0051025F" w:rsidRDefault="004037F2" w:rsidP="004037F2">
      <w:pPr>
        <w:ind w:left="90" w:firstLine="630"/>
        <w:jc w:val="both"/>
        <w:rPr>
          <w:rFonts w:ascii="Arial" w:hAnsi="Arial" w:cs="Arial"/>
          <w:color w:val="000000" w:themeColor="text1"/>
          <w:sz w:val="18"/>
          <w:szCs w:val="18"/>
          <w:lang w:val="en-GB"/>
        </w:rPr>
      </w:pPr>
    </w:p>
    <w:p w14:paraId="6519821A" w14:textId="01BC7BF9" w:rsidR="004037F2" w:rsidRPr="0051025F" w:rsidRDefault="004037F2" w:rsidP="004037F2">
      <w:pPr>
        <w:ind w:left="90"/>
        <w:jc w:val="both"/>
        <w:rPr>
          <w:rFonts w:ascii="Arial" w:hAnsi="Arial" w:cs="Arial"/>
          <w:color w:val="000000" w:themeColor="text1"/>
          <w:sz w:val="18"/>
          <w:szCs w:val="18"/>
          <w:lang w:val="en-GB"/>
        </w:rPr>
      </w:pPr>
      <w:r w:rsidRPr="0051025F">
        <w:rPr>
          <w:rFonts w:ascii="Arial" w:hAnsi="Arial" w:cs="Arial"/>
          <w:color w:val="000000" w:themeColor="text1"/>
          <w:sz w:val="18"/>
          <w:szCs w:val="18"/>
          <w:lang w:val="en-GB"/>
        </w:rPr>
        <w:t xml:space="preserve">Georgia should invest in international cooperation between law enforcement and the intelligence community </w:t>
      </w:r>
      <w:r w:rsidR="00064D81" w:rsidRPr="0051025F">
        <w:rPr>
          <w:rFonts w:ascii="Arial" w:hAnsi="Arial" w:cs="Arial"/>
          <w:color w:val="000000" w:themeColor="text1"/>
          <w:sz w:val="18"/>
          <w:szCs w:val="18"/>
          <w:lang w:val="en-GB"/>
        </w:rPr>
        <w:t>to</w:t>
      </w:r>
      <w:r w:rsidRPr="0051025F">
        <w:rPr>
          <w:rFonts w:ascii="Arial" w:hAnsi="Arial" w:cs="Arial"/>
          <w:color w:val="000000" w:themeColor="text1"/>
          <w:sz w:val="18"/>
          <w:szCs w:val="18"/>
          <w:lang w:val="en-GB"/>
        </w:rPr>
        <w:t xml:space="preserve"> adopt and deploy regulation and oversight of virtual currencies. This can help prevent organized criminal networks and terrorist organizations from using virtual currency to finance their activities, and can also lead to the recovery of illicitly-obtained assets and the prosecution of illicit activities. </w:t>
      </w:r>
    </w:p>
    <w:p w14:paraId="1EA10D11" w14:textId="77777777" w:rsidR="004037F2" w:rsidRPr="0051025F" w:rsidRDefault="004037F2" w:rsidP="004037F2">
      <w:pPr>
        <w:ind w:left="90" w:firstLine="630"/>
        <w:jc w:val="both"/>
        <w:rPr>
          <w:rFonts w:ascii="Arial" w:hAnsi="Arial" w:cs="Arial"/>
          <w:color w:val="000000" w:themeColor="text1"/>
          <w:sz w:val="18"/>
          <w:szCs w:val="18"/>
          <w:lang w:val="en-GB"/>
        </w:rPr>
      </w:pPr>
    </w:p>
    <w:p w14:paraId="237F150D" w14:textId="77777777" w:rsidR="004037F2" w:rsidRPr="0051025F" w:rsidRDefault="004037F2" w:rsidP="004037F2">
      <w:pPr>
        <w:pStyle w:val="ListParagraph"/>
        <w:numPr>
          <w:ilvl w:val="0"/>
          <w:numId w:val="31"/>
        </w:numPr>
        <w:jc w:val="both"/>
        <w:rPr>
          <w:rFonts w:ascii="Arial" w:hAnsi="Arial" w:cs="Arial"/>
          <w:b/>
          <w:bCs/>
          <w:color w:val="000000" w:themeColor="text1"/>
          <w:sz w:val="18"/>
          <w:szCs w:val="18"/>
          <w:lang w:val="en-GB"/>
        </w:rPr>
      </w:pPr>
      <w:r w:rsidRPr="0051025F">
        <w:rPr>
          <w:rFonts w:ascii="Arial" w:hAnsi="Arial" w:cs="Arial"/>
          <w:b/>
          <w:bCs/>
          <w:color w:val="000000" w:themeColor="text1"/>
          <w:sz w:val="18"/>
          <w:szCs w:val="18"/>
          <w:lang w:val="en-GB"/>
        </w:rPr>
        <w:t xml:space="preserve">Increase Investment in Emerging Technologies Used to Combat IFFs </w:t>
      </w:r>
    </w:p>
    <w:p w14:paraId="5D575F53" w14:textId="77777777" w:rsidR="004037F2" w:rsidRPr="0051025F" w:rsidRDefault="004037F2" w:rsidP="004037F2">
      <w:pPr>
        <w:jc w:val="both"/>
        <w:rPr>
          <w:rFonts w:ascii="Arial" w:hAnsi="Arial" w:cs="Arial"/>
          <w:color w:val="000000" w:themeColor="text1"/>
          <w:sz w:val="18"/>
          <w:szCs w:val="18"/>
          <w:lang w:val="en-GB"/>
        </w:rPr>
      </w:pPr>
    </w:p>
    <w:p w14:paraId="7BF0D78E" w14:textId="77777777" w:rsidR="004037F2" w:rsidRPr="0051025F" w:rsidRDefault="004037F2" w:rsidP="004037F2">
      <w:pPr>
        <w:ind w:left="90"/>
        <w:jc w:val="both"/>
        <w:rPr>
          <w:rFonts w:ascii="Arial" w:hAnsi="Arial" w:cs="Arial"/>
          <w:color w:val="000000" w:themeColor="text1"/>
          <w:sz w:val="18"/>
          <w:szCs w:val="18"/>
          <w:lang w:val="en-GB"/>
        </w:rPr>
      </w:pPr>
      <w:r w:rsidRPr="0051025F">
        <w:rPr>
          <w:rFonts w:ascii="Arial" w:hAnsi="Arial" w:cs="Arial"/>
          <w:color w:val="000000" w:themeColor="text1"/>
          <w:sz w:val="18"/>
          <w:szCs w:val="18"/>
          <w:lang w:val="en-GB"/>
        </w:rPr>
        <w:t>Invest more heavily in identifying and utilizing emerging technologies that help identify and recover illicitly-obtained assets. A primary reason why illicit assets are increasingly difficult to trace, seize, and recover is due to the adaptable and complex nature of the technologies used in the laundering of illicit assets. Consequently, governments must take equal advantage of technology as a key tool in combating money laundering and recovering assets. Investing proactively, and not reactively, in new technology can help mitigate and recover IFFs. It should be noted that Georgia has already used IT and electronic measures to effectively reduce corruption within its tax system.</w:t>
      </w:r>
      <w:r w:rsidRPr="0051025F">
        <w:rPr>
          <w:rStyle w:val="EndnoteReference"/>
          <w:rFonts w:ascii="Arial" w:hAnsi="Arial" w:cs="Arial"/>
          <w:color w:val="000000" w:themeColor="text1"/>
          <w:sz w:val="18"/>
          <w:szCs w:val="18"/>
          <w:lang w:val="en-GB"/>
        </w:rPr>
        <w:endnoteReference w:id="309"/>
      </w:r>
    </w:p>
    <w:p w14:paraId="618A4BB5" w14:textId="77777777" w:rsidR="004037F2" w:rsidRPr="0051025F" w:rsidRDefault="004037F2" w:rsidP="004037F2">
      <w:pPr>
        <w:jc w:val="both"/>
        <w:rPr>
          <w:rFonts w:ascii="Arial" w:hAnsi="Arial" w:cs="Arial"/>
          <w:sz w:val="18"/>
          <w:szCs w:val="18"/>
          <w:lang w:val="en-GB"/>
        </w:rPr>
      </w:pPr>
    </w:p>
    <w:p w14:paraId="118758F7" w14:textId="77777777" w:rsidR="004037F2" w:rsidRPr="0051025F" w:rsidRDefault="004037F2" w:rsidP="004037F2">
      <w:pPr>
        <w:pStyle w:val="ListParagraph"/>
        <w:numPr>
          <w:ilvl w:val="0"/>
          <w:numId w:val="31"/>
        </w:numPr>
        <w:jc w:val="both"/>
        <w:rPr>
          <w:rFonts w:ascii="Arial" w:hAnsi="Arial" w:cs="Arial"/>
          <w:b/>
          <w:bCs/>
          <w:sz w:val="18"/>
          <w:szCs w:val="18"/>
          <w:lang w:val="en-GB"/>
        </w:rPr>
      </w:pPr>
      <w:r w:rsidRPr="0051025F">
        <w:rPr>
          <w:rFonts w:ascii="Arial" w:hAnsi="Arial" w:cs="Arial"/>
          <w:b/>
          <w:bCs/>
          <w:sz w:val="18"/>
          <w:szCs w:val="18"/>
          <w:lang w:val="en-GB"/>
        </w:rPr>
        <w:t xml:space="preserve">Increase the Use of Partnerships with Civil Society and Non-Traditional Partners </w:t>
      </w:r>
    </w:p>
    <w:p w14:paraId="106CB906" w14:textId="77777777" w:rsidR="004037F2" w:rsidRPr="0051025F" w:rsidRDefault="004037F2" w:rsidP="004037F2">
      <w:pPr>
        <w:jc w:val="both"/>
        <w:rPr>
          <w:rFonts w:ascii="Arial" w:hAnsi="Arial" w:cs="Arial"/>
          <w:sz w:val="18"/>
          <w:szCs w:val="18"/>
          <w:lang w:val="en-GB"/>
        </w:rPr>
      </w:pPr>
    </w:p>
    <w:p w14:paraId="3602E4FC" w14:textId="77777777" w:rsidR="004037F2" w:rsidRPr="0051025F" w:rsidRDefault="004037F2" w:rsidP="004037F2">
      <w:pPr>
        <w:jc w:val="both"/>
        <w:rPr>
          <w:rFonts w:ascii="Arial" w:hAnsi="Arial" w:cs="Arial"/>
          <w:sz w:val="18"/>
          <w:szCs w:val="18"/>
          <w:lang w:val="en-GB"/>
        </w:rPr>
      </w:pPr>
      <w:r w:rsidRPr="0051025F">
        <w:rPr>
          <w:rFonts w:ascii="Arial" w:hAnsi="Arial" w:cs="Arial"/>
          <w:sz w:val="18"/>
          <w:szCs w:val="18"/>
          <w:lang w:val="en-GB"/>
        </w:rPr>
        <w:t xml:space="preserve">Prioritize the increased utilization of partnerships with civil society organizations, NGOs, and non-traditional partners on asset recovery and crime prevention. Obtain regular feedback from civil society and citizens and increase dialogue among all sectors of society. Forming new partnerships with civil society organizations and other similar organizations can provide new and innovative approaches to the asset recovery process and can tap into platforms and systems for the monitoring and investigation of IFFs. Additionally, these organizations are often cognizant of operational weaknesses of government programming on crime prevention, corruption and asset recovery. These organizations can also provide important insight into country development needs, especially in disenfranchised communities, and provide a direct line of communication with citizens, something which would be of significant value to the government. </w:t>
      </w:r>
    </w:p>
    <w:p w14:paraId="28176E2A" w14:textId="77777777" w:rsidR="004037F2" w:rsidRPr="0051025F" w:rsidRDefault="004037F2" w:rsidP="004037F2">
      <w:pPr>
        <w:ind w:firstLine="720"/>
        <w:jc w:val="both"/>
        <w:rPr>
          <w:rFonts w:ascii="Arial" w:hAnsi="Arial" w:cs="Arial"/>
          <w:sz w:val="18"/>
          <w:szCs w:val="18"/>
          <w:lang w:val="en-GB"/>
        </w:rPr>
      </w:pPr>
    </w:p>
    <w:p w14:paraId="25EA1A33" w14:textId="77777777" w:rsidR="004037F2" w:rsidRPr="0051025F" w:rsidRDefault="004037F2" w:rsidP="004037F2">
      <w:pPr>
        <w:jc w:val="both"/>
        <w:rPr>
          <w:rFonts w:ascii="Arial" w:hAnsi="Arial" w:cs="Arial"/>
          <w:sz w:val="18"/>
          <w:szCs w:val="18"/>
          <w:lang w:val="en-GB"/>
        </w:rPr>
      </w:pPr>
      <w:r w:rsidRPr="0051025F">
        <w:rPr>
          <w:rFonts w:ascii="Arial" w:hAnsi="Arial" w:cs="Arial"/>
          <w:sz w:val="18"/>
          <w:szCs w:val="18"/>
          <w:lang w:val="en-GB"/>
        </w:rPr>
        <w:t>One example of such a partnership is Georgia’s Coordination Council on combating human trafficking. This council is chaired by the Minister of Justice of Georgia and is composed of representatives of the relevant public bodies and representatives of local non-governmental and international organizations.</w:t>
      </w:r>
      <w:r w:rsidRPr="0051025F">
        <w:rPr>
          <w:rStyle w:val="EndnoteReference"/>
          <w:rFonts w:ascii="Arial" w:hAnsi="Arial" w:cs="Arial"/>
          <w:sz w:val="18"/>
          <w:szCs w:val="18"/>
          <w:lang w:val="en-GB"/>
        </w:rPr>
        <w:endnoteReference w:id="310"/>
      </w:r>
      <w:r w:rsidRPr="0051025F">
        <w:rPr>
          <w:rFonts w:ascii="Arial" w:hAnsi="Arial" w:cs="Arial"/>
          <w:sz w:val="18"/>
          <w:szCs w:val="18"/>
          <w:lang w:val="en-GB"/>
        </w:rPr>
        <w:t xml:space="preserve"> </w:t>
      </w:r>
    </w:p>
    <w:p w14:paraId="7A43A5BE" w14:textId="103A6E80" w:rsidR="00407B6A" w:rsidRPr="0051025F" w:rsidRDefault="00407B6A" w:rsidP="00BD1009">
      <w:pPr>
        <w:jc w:val="both"/>
        <w:rPr>
          <w:rFonts w:ascii="Arial" w:hAnsi="Arial" w:cs="Arial"/>
          <w:sz w:val="18"/>
          <w:szCs w:val="18"/>
          <w:lang w:val="en-GB"/>
        </w:rPr>
      </w:pPr>
    </w:p>
    <w:p w14:paraId="1EF5100A" w14:textId="2A2A41AB" w:rsidR="002E019F" w:rsidRPr="0051025F" w:rsidRDefault="00407B6A" w:rsidP="001648A1">
      <w:pPr>
        <w:rPr>
          <w:rFonts w:ascii="Arial" w:hAnsi="Arial" w:cs="Arial"/>
          <w:b/>
          <w:bCs/>
          <w:sz w:val="18"/>
          <w:szCs w:val="18"/>
          <w:lang w:val="en-GB"/>
        </w:rPr>
      </w:pPr>
      <w:r w:rsidRPr="0051025F">
        <w:rPr>
          <w:rFonts w:ascii="Arial" w:hAnsi="Arial" w:cs="Arial"/>
          <w:sz w:val="18"/>
          <w:szCs w:val="18"/>
          <w:lang w:val="en-GB"/>
        </w:rPr>
        <w:br w:type="page"/>
      </w:r>
      <w:r w:rsidR="00E52A08" w:rsidRPr="0051025F">
        <w:rPr>
          <w:rFonts w:ascii="Arial" w:hAnsi="Arial" w:cs="Arial"/>
          <w:b/>
          <w:bCs/>
          <w:sz w:val="18"/>
          <w:szCs w:val="18"/>
          <w:lang w:val="en-GB"/>
        </w:rPr>
        <w:lastRenderedPageBreak/>
        <w:t>Bibliography</w:t>
      </w:r>
    </w:p>
    <w:p w14:paraId="3226153D" w14:textId="77777777" w:rsidR="00E52A08" w:rsidRPr="0051025F" w:rsidRDefault="00E52A08" w:rsidP="001648A1">
      <w:pPr>
        <w:rPr>
          <w:rFonts w:ascii="Arial" w:hAnsi="Arial" w:cs="Arial"/>
          <w:sz w:val="18"/>
          <w:szCs w:val="18"/>
          <w:lang w:val="en-GB"/>
        </w:rPr>
      </w:pPr>
    </w:p>
    <w:sectPr w:rsidR="00E52A08" w:rsidRPr="0051025F" w:rsidSect="0051025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1440" w:left="1440" w:header="720" w:footer="720" w:gutter="0"/>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James Shaw" w:date="2021-02-17T12:12:00Z" w:initials="JS">
    <w:p w14:paraId="0CFFCE9C" w14:textId="2A5CB4C7" w:rsidR="00D4545F" w:rsidRDefault="00D4545F">
      <w:pPr>
        <w:pStyle w:val="CommentText"/>
      </w:pPr>
      <w:r>
        <w:rPr>
          <w:rStyle w:val="CommentReference"/>
        </w:rPr>
        <w:annotationRef/>
      </w:r>
      <w:r>
        <w:t>Note: All graphics are as of yet unfinished – the report will be sent for polishing and finalization of graphic design in the coming 2 weeks.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FFCE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52B5F" w16cex:dateUtc="2021-02-15T15:18:00Z"/>
  <w16cex:commentExtensible w16cex:durableId="23D52EDF" w16cex:dateUtc="2021-02-15T15:33:00Z"/>
  <w16cex:commentExtensible w16cex:durableId="23D532FF" w16cex:dateUtc="2021-02-15T15:50:00Z"/>
  <w16cex:commentExtensible w16cex:durableId="23D53353" w16cex:dateUtc="2021-02-15T15:52:00Z"/>
  <w16cex:commentExtensible w16cex:durableId="23D535BF" w16cex:dateUtc="2021-02-15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FFCE9C" w16cid:durableId="23D786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BF85B" w14:textId="77777777" w:rsidR="004E12D7" w:rsidRDefault="004E12D7" w:rsidP="003D5A8A">
      <w:r>
        <w:separator/>
      </w:r>
    </w:p>
  </w:endnote>
  <w:endnote w:type="continuationSeparator" w:id="0">
    <w:p w14:paraId="0E0B1CC0" w14:textId="77777777" w:rsidR="004E12D7" w:rsidRDefault="004E12D7" w:rsidP="003D5A8A">
      <w:r>
        <w:continuationSeparator/>
      </w:r>
    </w:p>
  </w:endnote>
  <w:endnote w:id="1">
    <w:p w14:paraId="6583A51A" w14:textId="2CCBE3D9" w:rsidR="00C847DD" w:rsidRPr="007A0383" w:rsidRDefault="00C847DD" w:rsidP="009E28C7">
      <w:pPr>
        <w:pStyle w:val="FootnoteText1"/>
        <w:spacing w:line="360" w:lineRule="auto"/>
      </w:pPr>
      <w:r w:rsidRPr="00C51167">
        <w:rPr>
          <w:rStyle w:val="EndnoteReference"/>
          <w:sz w:val="22"/>
        </w:rPr>
        <w:endnoteRef/>
      </w:r>
      <w:r w:rsidRPr="00C51167">
        <w:rPr>
          <w:sz w:val="22"/>
        </w:rPr>
        <w:t xml:space="preserve"> </w:t>
      </w:r>
      <w:proofErr w:type="spellStart"/>
      <w:r w:rsidRPr="00E513EF">
        <w:rPr>
          <w:lang w:eastAsia="en-GB"/>
        </w:rPr>
        <w:t>Marcena</w:t>
      </w:r>
      <w:proofErr w:type="spellEnd"/>
      <w:r w:rsidRPr="00E513EF">
        <w:rPr>
          <w:lang w:eastAsia="en-GB"/>
        </w:rPr>
        <w:t xml:space="preserve"> Hunter. </w:t>
      </w:r>
      <w:r w:rsidRPr="00E513EF">
        <w:rPr>
          <w:i/>
          <w:iCs/>
          <w:lang w:eastAsia="en-GB"/>
        </w:rPr>
        <w:t>Measures That Miss the Mark: Capturing Proceeds of Crime in Illicit Financial Flows Models</w:t>
      </w:r>
      <w:r w:rsidRPr="00E513EF">
        <w:rPr>
          <w:lang w:eastAsia="en-GB"/>
        </w:rPr>
        <w:t xml:space="preserve">. 2018, </w:t>
      </w:r>
      <w:hyperlink r:id="rId1" w:history="1">
        <w:r w:rsidRPr="00E513EF">
          <w:rPr>
            <w:rStyle w:val="Hyperlink"/>
            <w:lang w:eastAsia="en-GB"/>
          </w:rPr>
          <w:t>https://globalinitiative.net/analysis/capturing-proceeds-of-crime-in-illicit-financial-flows-models/</w:t>
        </w:r>
      </w:hyperlink>
      <w:r w:rsidRPr="00E513EF">
        <w:rPr>
          <w:lang w:eastAsia="en-GB"/>
        </w:rPr>
        <w:t>.</w:t>
      </w:r>
    </w:p>
  </w:endnote>
  <w:endnote w:id="2">
    <w:p w14:paraId="0661BCA7" w14:textId="3AC92CAB" w:rsidR="00C847DD" w:rsidRPr="007A0383" w:rsidRDefault="00C847DD" w:rsidP="009E28C7">
      <w:pPr>
        <w:pStyle w:val="FootnoteText1"/>
        <w:spacing w:line="360" w:lineRule="auto"/>
      </w:pPr>
      <w:r w:rsidRPr="007A0383">
        <w:rPr>
          <w:rStyle w:val="EndnoteReference"/>
        </w:rPr>
        <w:endnoteRef/>
      </w:r>
      <w:r w:rsidRPr="007A0383">
        <w:t xml:space="preserve"> </w:t>
      </w:r>
      <w:r w:rsidRPr="006663C1">
        <w:rPr>
          <w:lang w:eastAsia="en-GB"/>
        </w:rPr>
        <w:t xml:space="preserve">UNECA. </w:t>
      </w:r>
      <w:r w:rsidRPr="006663C1">
        <w:rPr>
          <w:i/>
          <w:iCs/>
          <w:lang w:eastAsia="en-GB"/>
        </w:rPr>
        <w:t xml:space="preserve">Illicit Financial Flows Report of the </w:t>
      </w:r>
      <w:proofErr w:type="gramStart"/>
      <w:r w:rsidRPr="006663C1">
        <w:rPr>
          <w:i/>
          <w:iCs/>
          <w:lang w:eastAsia="en-GB"/>
        </w:rPr>
        <w:t>High Level</w:t>
      </w:r>
      <w:proofErr w:type="gramEnd"/>
      <w:r w:rsidRPr="006663C1">
        <w:rPr>
          <w:i/>
          <w:iCs/>
          <w:lang w:eastAsia="en-GB"/>
        </w:rPr>
        <w:t xml:space="preserve"> Panel on Illicit Financial Flows from Africa</w:t>
      </w:r>
      <w:r w:rsidRPr="006663C1">
        <w:rPr>
          <w:lang w:eastAsia="en-GB"/>
        </w:rPr>
        <w:t xml:space="preserve">. 2015, </w:t>
      </w:r>
      <w:hyperlink r:id="rId2" w:history="1">
        <w:r w:rsidRPr="006663C1">
          <w:rPr>
            <w:rStyle w:val="Hyperlink"/>
            <w:lang w:eastAsia="en-GB"/>
          </w:rPr>
          <w:t>https://repository.uneca.org/handle/10855/22695</w:t>
        </w:r>
      </w:hyperlink>
      <w:r w:rsidRPr="006663C1">
        <w:rPr>
          <w:lang w:eastAsia="en-GB"/>
        </w:rPr>
        <w:t>.</w:t>
      </w:r>
    </w:p>
  </w:endnote>
  <w:endnote w:id="3">
    <w:p w14:paraId="6E8EFCDA" w14:textId="76135782" w:rsidR="00C847DD" w:rsidRPr="007A0383" w:rsidRDefault="00C847DD" w:rsidP="009E28C7">
      <w:pPr>
        <w:pStyle w:val="FootnoteText1"/>
        <w:spacing w:line="360" w:lineRule="auto"/>
      </w:pPr>
      <w:r w:rsidRPr="007A0383">
        <w:rPr>
          <w:rStyle w:val="EndnoteReference"/>
        </w:rPr>
        <w:endnoteRef/>
      </w:r>
      <w:r w:rsidRPr="007A0383">
        <w:t xml:space="preserve"> </w:t>
      </w:r>
      <w:proofErr w:type="spellStart"/>
      <w:r w:rsidRPr="00E513EF">
        <w:rPr>
          <w:lang w:eastAsia="en-GB"/>
        </w:rPr>
        <w:t>Aziani</w:t>
      </w:r>
      <w:proofErr w:type="spellEnd"/>
      <w:r w:rsidRPr="00E513EF">
        <w:rPr>
          <w:lang w:eastAsia="en-GB"/>
        </w:rPr>
        <w:t xml:space="preserve">, Alberto. </w:t>
      </w:r>
      <w:r w:rsidRPr="00E513EF">
        <w:rPr>
          <w:i/>
          <w:iCs/>
          <w:lang w:eastAsia="en-GB"/>
        </w:rPr>
        <w:t>Illicit Financial Flows</w:t>
      </w:r>
      <w:r w:rsidRPr="00E513EF">
        <w:rPr>
          <w:lang w:eastAsia="en-GB"/>
        </w:rPr>
        <w:t>. 1st ed., Springer International Publishing, 2018, doi:10.1007/978-3-030-01890-0.</w:t>
      </w:r>
    </w:p>
  </w:endnote>
  <w:endnote w:id="4">
    <w:p w14:paraId="7E871B25" w14:textId="316266B7" w:rsidR="00C847DD" w:rsidRPr="007A0383" w:rsidRDefault="00C847DD" w:rsidP="009E28C7">
      <w:pPr>
        <w:pStyle w:val="FootnoteText1"/>
        <w:spacing w:line="360" w:lineRule="auto"/>
      </w:pPr>
      <w:r w:rsidRPr="007A0383">
        <w:rPr>
          <w:rStyle w:val="EndnoteReference"/>
        </w:rPr>
        <w:endnoteRef/>
      </w:r>
      <w:r w:rsidRPr="007A0383">
        <w:t xml:space="preserve"> </w:t>
      </w:r>
      <w:proofErr w:type="spellStart"/>
      <w:r w:rsidRPr="00E513EF">
        <w:rPr>
          <w:lang w:eastAsia="en-GB"/>
        </w:rPr>
        <w:t>Marcena</w:t>
      </w:r>
      <w:proofErr w:type="spellEnd"/>
      <w:r w:rsidRPr="00E513EF">
        <w:rPr>
          <w:lang w:eastAsia="en-GB"/>
        </w:rPr>
        <w:t xml:space="preserve"> Hunter. </w:t>
      </w:r>
      <w:r w:rsidRPr="00E513EF">
        <w:rPr>
          <w:i/>
          <w:iCs/>
          <w:lang w:eastAsia="en-GB"/>
        </w:rPr>
        <w:t>Measures That Miss the Mark: Capturing Proceeds of Crime in Illicit Financial Flows Models</w:t>
      </w:r>
      <w:r w:rsidRPr="00E513EF">
        <w:rPr>
          <w:lang w:eastAsia="en-GB"/>
        </w:rPr>
        <w:t xml:space="preserve">. 2018, </w:t>
      </w:r>
      <w:hyperlink r:id="rId3" w:history="1">
        <w:r w:rsidRPr="00E513EF">
          <w:rPr>
            <w:rStyle w:val="Hyperlink"/>
            <w:lang w:eastAsia="en-GB"/>
          </w:rPr>
          <w:t>https://globalinitiative.net/analysis/capturing-proceeds-of-crime-in-illicit-financial-flows-models/</w:t>
        </w:r>
      </w:hyperlink>
      <w:r w:rsidRPr="00E513EF">
        <w:rPr>
          <w:lang w:eastAsia="en-GB"/>
        </w:rPr>
        <w:t>.</w:t>
      </w:r>
    </w:p>
  </w:endnote>
  <w:endnote w:id="5">
    <w:p w14:paraId="202966A2" w14:textId="1A26FB68" w:rsidR="00C847DD" w:rsidRPr="007A0383" w:rsidRDefault="00C847DD" w:rsidP="009E28C7">
      <w:pPr>
        <w:pStyle w:val="FootnoteText1"/>
        <w:spacing w:line="360" w:lineRule="auto"/>
      </w:pPr>
      <w:r w:rsidRPr="007A0383">
        <w:rPr>
          <w:rStyle w:val="EndnoteReference"/>
        </w:rPr>
        <w:endnoteRef/>
      </w:r>
      <w:r w:rsidRPr="007A0383">
        <w:t xml:space="preserve"> </w:t>
      </w:r>
      <w:r w:rsidRPr="006663C1">
        <w:rPr>
          <w:i/>
          <w:iCs/>
        </w:rPr>
        <w:t>Ibid</w:t>
      </w:r>
      <w:r>
        <w:rPr>
          <w:i/>
          <w:iCs/>
        </w:rPr>
        <w:t>.</w:t>
      </w:r>
    </w:p>
  </w:endnote>
  <w:endnote w:id="6">
    <w:p w14:paraId="6F5328FE" w14:textId="2E307E69" w:rsidR="00C847DD" w:rsidRPr="007A0383" w:rsidRDefault="00C847DD" w:rsidP="009E28C7">
      <w:pPr>
        <w:pStyle w:val="FootnoteText1"/>
        <w:spacing w:line="360" w:lineRule="auto"/>
      </w:pPr>
      <w:r w:rsidRPr="007A0383">
        <w:rPr>
          <w:rStyle w:val="EndnoteReference"/>
        </w:rPr>
        <w:endnoteRef/>
      </w:r>
      <w:r w:rsidRPr="007A0383">
        <w:t xml:space="preserve"> </w:t>
      </w:r>
      <w:r w:rsidRPr="001D503C">
        <w:rPr>
          <w:lang w:eastAsia="en-GB"/>
        </w:rPr>
        <w:t xml:space="preserve">OECD. </w:t>
      </w:r>
      <w:r w:rsidRPr="001D503C">
        <w:rPr>
          <w:i/>
          <w:iCs/>
          <w:lang w:eastAsia="en-GB"/>
        </w:rPr>
        <w:t>Illicit Financial Flows THE ECONOMY OF ILLICIT TRADE IN WEST AFRICA</w:t>
      </w:r>
      <w:r w:rsidRPr="001D503C">
        <w:rPr>
          <w:lang w:eastAsia="en-GB"/>
        </w:rPr>
        <w:t>. 2018, doi:10.1787/9789264268418-en.</w:t>
      </w:r>
    </w:p>
  </w:endnote>
  <w:endnote w:id="7">
    <w:p w14:paraId="57E47863" w14:textId="609DB3CC" w:rsidR="00C847DD" w:rsidRPr="007A0383" w:rsidRDefault="00C847DD" w:rsidP="009E28C7">
      <w:pPr>
        <w:pStyle w:val="FootnoteText1"/>
        <w:spacing w:line="360" w:lineRule="auto"/>
      </w:pPr>
      <w:r w:rsidRPr="007A0383">
        <w:rPr>
          <w:rStyle w:val="EndnoteReference"/>
        </w:rPr>
        <w:endnoteRef/>
      </w:r>
      <w:r w:rsidRPr="007A0383">
        <w:t xml:space="preserve"> </w:t>
      </w:r>
      <w:r w:rsidRPr="009E28C7">
        <w:rPr>
          <w:lang w:eastAsia="en-GB"/>
        </w:rPr>
        <w:t xml:space="preserve">FATF. </w:t>
      </w:r>
      <w:r w:rsidRPr="009E28C7">
        <w:rPr>
          <w:i/>
          <w:iCs/>
          <w:lang w:eastAsia="en-GB"/>
        </w:rPr>
        <w:t>Money Laundering - Financial Action Task Force (FATF)</w:t>
      </w:r>
      <w:r w:rsidRPr="009E28C7">
        <w:rPr>
          <w:lang w:eastAsia="en-GB"/>
        </w:rPr>
        <w:t xml:space="preserve">. </w:t>
      </w:r>
      <w:hyperlink r:id="rId4" w:history="1">
        <w:r w:rsidRPr="009E28C7">
          <w:rPr>
            <w:rStyle w:val="Hyperlink"/>
            <w:lang w:eastAsia="en-GB"/>
          </w:rPr>
          <w:t>https://www.fatf-gafi.org/faq/moneylaundering/</w:t>
        </w:r>
      </w:hyperlink>
      <w:r w:rsidRPr="009E28C7">
        <w:rPr>
          <w:lang w:eastAsia="en-GB"/>
        </w:rPr>
        <w:t>. Accessed 12 Feb. 2021.</w:t>
      </w:r>
    </w:p>
  </w:endnote>
  <w:endnote w:id="8">
    <w:p w14:paraId="72EB4388" w14:textId="0CD60D49" w:rsidR="00C847DD" w:rsidRPr="00985E01" w:rsidRDefault="00C847DD" w:rsidP="009E28C7">
      <w:pPr>
        <w:pStyle w:val="EndnoteText"/>
        <w:spacing w:line="360" w:lineRule="auto"/>
      </w:pPr>
      <w:r w:rsidRPr="007A0383">
        <w:rPr>
          <w:rStyle w:val="EndnoteReference"/>
        </w:rPr>
        <w:endnoteRef/>
      </w:r>
      <w:r w:rsidRPr="007A0383">
        <w:t xml:space="preserve"> </w:t>
      </w:r>
      <w:r w:rsidRPr="009E28C7">
        <w:rPr>
          <w:lang w:val="en-GB" w:eastAsia="en-GB"/>
        </w:rPr>
        <w:t xml:space="preserve">European Commission. </w:t>
      </w:r>
      <w:r w:rsidRPr="009E28C7">
        <w:rPr>
          <w:i/>
          <w:iCs/>
          <w:lang w:val="en-GB" w:eastAsia="en-GB"/>
        </w:rPr>
        <w:t>COM (2020) 605 Final. COMMUNICATION FROM THE COMMISSION TO THE EUROPEAN PARLIAMENT, THE EUROPEAN COUNCIL, THE COUNCIL, THE EUROPEAN ECONOMIC AND SOCIAL COMMITTEE AND THE COMMITTEE OF THE REGIONS on the EU Security Union Strategy</w:t>
      </w:r>
      <w:r w:rsidRPr="009E28C7">
        <w:rPr>
          <w:lang w:val="en-GB" w:eastAsia="en-GB"/>
        </w:rPr>
        <w:t xml:space="preserve">. 2020, </w:t>
      </w:r>
      <w:hyperlink r:id="rId5" w:history="1">
        <w:r w:rsidRPr="009E28C7">
          <w:rPr>
            <w:rStyle w:val="Hyperlink"/>
            <w:lang w:val="en-GB" w:eastAsia="en-GB"/>
          </w:rPr>
          <w:t>https://ec.europa.eu/info/sites/info/files/communication-eu-security-union-strategy.pdf</w:t>
        </w:r>
      </w:hyperlink>
      <w:r w:rsidRPr="009E28C7">
        <w:rPr>
          <w:lang w:val="en-GB" w:eastAsia="en-GB"/>
        </w:rPr>
        <w:t>.</w:t>
      </w:r>
    </w:p>
  </w:endnote>
  <w:endnote w:id="9">
    <w:p w14:paraId="468AA2E1" w14:textId="1917E301" w:rsidR="00C847DD" w:rsidRPr="00985E01" w:rsidRDefault="00C847DD" w:rsidP="00F01ADC">
      <w:pPr>
        <w:pStyle w:val="EndnoteText"/>
        <w:spacing w:line="360" w:lineRule="auto"/>
      </w:pPr>
      <w:r w:rsidRPr="007A0383">
        <w:rPr>
          <w:rStyle w:val="EndnoteReference"/>
        </w:rPr>
        <w:endnoteRef/>
      </w:r>
      <w:r w:rsidRPr="007A0383">
        <w:t xml:space="preserve"> </w:t>
      </w:r>
      <w:r w:rsidRPr="00985E01">
        <w:rPr>
          <w:lang w:val="en-GB" w:eastAsia="en-GB"/>
        </w:rPr>
        <w:t xml:space="preserve">European Commission. </w:t>
      </w:r>
      <w:r w:rsidRPr="00985E01">
        <w:rPr>
          <w:i/>
          <w:iCs/>
          <w:lang w:val="en-GB" w:eastAsia="en-GB"/>
        </w:rPr>
        <w:t>Anti-Corruption Report</w:t>
      </w:r>
      <w:r w:rsidRPr="00985E01">
        <w:rPr>
          <w:lang w:val="en-GB" w:eastAsia="en-GB"/>
        </w:rPr>
        <w:t xml:space="preserve">. 2021, </w:t>
      </w:r>
      <w:hyperlink r:id="rId6" w:history="1">
        <w:r w:rsidRPr="00985E01">
          <w:rPr>
            <w:rStyle w:val="Hyperlink"/>
            <w:lang w:val="en-GB" w:eastAsia="en-GB"/>
          </w:rPr>
          <w:t>https://ec.europa.eu/home-affairs/what-we-do/policies/organized-crime-and-human-trafficking/corruption/anti-corruption-report_en</w:t>
        </w:r>
      </w:hyperlink>
      <w:r w:rsidRPr="00985E01">
        <w:rPr>
          <w:lang w:val="en-GB" w:eastAsia="en-GB"/>
        </w:rPr>
        <w:t>.</w:t>
      </w:r>
    </w:p>
  </w:endnote>
  <w:endnote w:id="10">
    <w:p w14:paraId="4F976FEC" w14:textId="684FFA8C" w:rsidR="00C847DD" w:rsidRPr="007A0383" w:rsidRDefault="00C847DD" w:rsidP="00F01ADC">
      <w:pPr>
        <w:pStyle w:val="FootnoteText1"/>
        <w:spacing w:line="360" w:lineRule="auto"/>
      </w:pPr>
      <w:r w:rsidRPr="007A0383">
        <w:rPr>
          <w:rStyle w:val="EndnoteReference"/>
        </w:rPr>
        <w:endnoteRef/>
      </w:r>
      <w:r w:rsidRPr="007A0383">
        <w:t xml:space="preserve"> </w:t>
      </w:r>
      <w:r w:rsidRPr="00F01ADC">
        <w:rPr>
          <w:lang w:eastAsia="en-GB"/>
        </w:rPr>
        <w:t xml:space="preserve">IMF. </w:t>
      </w:r>
      <w:r w:rsidRPr="00F01ADC">
        <w:rPr>
          <w:i/>
          <w:iCs/>
          <w:lang w:eastAsia="en-GB"/>
        </w:rPr>
        <w:t>Corruption: Costs and Mitigating Strategies</w:t>
      </w:r>
      <w:r w:rsidRPr="00F01ADC">
        <w:rPr>
          <w:lang w:eastAsia="en-GB"/>
        </w:rPr>
        <w:t>. 2016,</w:t>
      </w:r>
      <w:r>
        <w:rPr>
          <w:lang w:eastAsia="en-GB"/>
        </w:rPr>
        <w:t xml:space="preserve"> </w:t>
      </w:r>
      <w:hyperlink r:id="rId7" w:history="1">
        <w:r w:rsidRPr="00F01ADC">
          <w:rPr>
            <w:rStyle w:val="Hyperlink"/>
            <w:lang w:eastAsia="en-GB"/>
          </w:rPr>
          <w:t>https://www.imf.org/external/pubs/ft/sdn/2016/sdn1605.pdf</w:t>
        </w:r>
      </w:hyperlink>
      <w:r w:rsidRPr="00F01ADC">
        <w:rPr>
          <w:lang w:eastAsia="en-GB"/>
        </w:rPr>
        <w:t>.</w:t>
      </w:r>
    </w:p>
  </w:endnote>
  <w:endnote w:id="11">
    <w:p w14:paraId="7FAD96EF" w14:textId="44F00B42" w:rsidR="00C847DD" w:rsidRPr="00985E01" w:rsidRDefault="00C847DD" w:rsidP="009E28C7">
      <w:pPr>
        <w:pStyle w:val="EndnoteText"/>
        <w:spacing w:line="360" w:lineRule="auto"/>
      </w:pPr>
      <w:r w:rsidRPr="007A0383">
        <w:rPr>
          <w:rStyle w:val="EndnoteReference"/>
        </w:rPr>
        <w:endnoteRef/>
      </w:r>
      <w:r w:rsidRPr="007A0383">
        <w:t xml:space="preserve"> </w:t>
      </w:r>
      <w:r w:rsidRPr="00985E01">
        <w:rPr>
          <w:lang w:val="en-GB" w:eastAsia="en-GB"/>
        </w:rPr>
        <w:t xml:space="preserve">Sean Fleming. “Corruption Costs Developing Countries $1.26 Trillion Every Year - yet Half of EMEA Think It’s Acceptable.” </w:t>
      </w:r>
      <w:r w:rsidRPr="00985E01">
        <w:rPr>
          <w:i/>
          <w:iCs/>
          <w:lang w:val="en-GB" w:eastAsia="en-GB"/>
        </w:rPr>
        <w:t>Word Economic Forum</w:t>
      </w:r>
      <w:r w:rsidRPr="00985E01">
        <w:rPr>
          <w:lang w:val="en-GB" w:eastAsia="en-GB"/>
        </w:rPr>
        <w:t xml:space="preserve">, 9 Dec. 2019, </w:t>
      </w:r>
      <w:hyperlink r:id="rId8" w:history="1">
        <w:r w:rsidRPr="00985E01">
          <w:rPr>
            <w:rStyle w:val="Hyperlink"/>
            <w:lang w:val="en-GB" w:eastAsia="en-GB"/>
          </w:rPr>
          <w:t>https://www.weforum.org/agenda/2019/12/corruption-global-problem-statistics-cost/</w:t>
        </w:r>
      </w:hyperlink>
      <w:r w:rsidRPr="00985E01">
        <w:rPr>
          <w:lang w:val="en-GB" w:eastAsia="en-GB"/>
        </w:rPr>
        <w:t>.</w:t>
      </w:r>
    </w:p>
  </w:endnote>
  <w:endnote w:id="12">
    <w:p w14:paraId="1CB6EDF5" w14:textId="5E4CAE8B" w:rsidR="00C847DD" w:rsidRPr="00985E01" w:rsidRDefault="00C847DD" w:rsidP="009E28C7">
      <w:pPr>
        <w:pStyle w:val="FootnoteText1"/>
        <w:spacing w:line="360" w:lineRule="auto"/>
        <w:rPr>
          <w:lang w:eastAsia="en-GB"/>
        </w:rPr>
      </w:pPr>
      <w:r w:rsidRPr="007A0383">
        <w:rPr>
          <w:rStyle w:val="EndnoteReference"/>
        </w:rPr>
        <w:endnoteRef/>
      </w:r>
      <w:r w:rsidRPr="007A0383">
        <w:t xml:space="preserve"> </w:t>
      </w:r>
      <w:r w:rsidRPr="00985E01">
        <w:rPr>
          <w:lang w:eastAsia="en-GB"/>
        </w:rPr>
        <w:t xml:space="preserve">OECD. </w:t>
      </w:r>
      <w:r w:rsidRPr="00985E01">
        <w:rPr>
          <w:i/>
          <w:iCs/>
          <w:lang w:eastAsia="en-GB"/>
        </w:rPr>
        <w:t>Illicit Financial Flows from Developing Countries: Measuring OECD Responses</w:t>
      </w:r>
      <w:r w:rsidRPr="00985E01">
        <w:rPr>
          <w:lang w:eastAsia="en-GB"/>
        </w:rPr>
        <w:t>. 2014</w:t>
      </w:r>
      <w:r>
        <w:rPr>
          <w:lang w:eastAsia="en-GB"/>
        </w:rPr>
        <w:t xml:space="preserve">, </w:t>
      </w:r>
    </w:p>
    <w:p w14:paraId="418445BC" w14:textId="30D398D6" w:rsidR="00C847DD" w:rsidRPr="007A0383" w:rsidRDefault="00C847DD" w:rsidP="009E28C7">
      <w:pPr>
        <w:pStyle w:val="FootnoteText1"/>
        <w:spacing w:line="360" w:lineRule="auto"/>
      </w:pPr>
      <w:hyperlink r:id="rId9" w:history="1">
        <w:r w:rsidRPr="007A0383">
          <w:rPr>
            <w:rStyle w:val="Hyperlink"/>
          </w:rPr>
          <w:t>https://www.oecd.org/corruption/Illicit_Financial_Flows_from_Developing_Countries.pdf</w:t>
        </w:r>
      </w:hyperlink>
      <w:r w:rsidRPr="00985E01">
        <w:rPr>
          <w:lang w:eastAsia="en-GB"/>
        </w:rPr>
        <w:t>.</w:t>
      </w:r>
    </w:p>
  </w:endnote>
  <w:endnote w:id="13">
    <w:p w14:paraId="0A742154" w14:textId="77777777" w:rsidR="00C847DD" w:rsidRPr="007A0383" w:rsidRDefault="00C847DD" w:rsidP="009E28C7">
      <w:pPr>
        <w:pStyle w:val="EndnoteText"/>
        <w:spacing w:line="360" w:lineRule="auto"/>
      </w:pPr>
      <w:r w:rsidRPr="007A0383">
        <w:rPr>
          <w:rStyle w:val="EndnoteReference"/>
        </w:rPr>
        <w:endnoteRef/>
      </w:r>
      <w:r w:rsidRPr="007A0383">
        <w:t xml:space="preserve"> This may include, for example, mechanisms for plea bargaining, reconciliation or other settlement options which require the defendant to return illicitly-obtained assets in exchange for a reduced sentence; mechanisms that allow for parallel proceedings against the assets, mechanisms for use of extended confiscation or orders for confiscation of legally-acquired assets of the defendant, where the State demonstrates that it has taken every reasonable measure to locate the illicitly-acquired assets, but has been unable to do so.</w:t>
      </w:r>
    </w:p>
  </w:endnote>
  <w:endnote w:id="14">
    <w:p w14:paraId="242F59CD" w14:textId="77777777" w:rsidR="00C847DD" w:rsidRPr="007A0383" w:rsidRDefault="00C847DD" w:rsidP="009E28C7">
      <w:pPr>
        <w:pStyle w:val="EndnoteText"/>
        <w:spacing w:line="360" w:lineRule="auto"/>
      </w:pPr>
      <w:r w:rsidRPr="007A0383">
        <w:rPr>
          <w:rStyle w:val="EndnoteReference"/>
        </w:rPr>
        <w:endnoteRef/>
      </w:r>
      <w:r w:rsidRPr="007A0383">
        <w:t xml:space="preserve"> These often include civil confiscation proceedings, which still place the initial burden on the State to prove that certain assets are the product of illicit activities, albeit at a lower burden of proof.</w:t>
      </w:r>
    </w:p>
  </w:endnote>
  <w:endnote w:id="15">
    <w:p w14:paraId="4794CF7C" w14:textId="77777777" w:rsidR="00C847DD" w:rsidRPr="007A0383" w:rsidRDefault="00C847DD" w:rsidP="009E28C7">
      <w:pPr>
        <w:pStyle w:val="EndnoteText"/>
        <w:spacing w:line="360" w:lineRule="auto"/>
      </w:pPr>
      <w:r w:rsidRPr="007A0383">
        <w:rPr>
          <w:rStyle w:val="EndnoteReference"/>
        </w:rPr>
        <w:endnoteRef/>
      </w:r>
      <w:r w:rsidRPr="007A0383">
        <w:t xml:space="preserve"> For example, Antigua and Barbuda, Austria, Canada, Colombia, France, Hong Kong, Italy, the Netherlands, New Zealand, the United Kingdom, Singapore and Switzerland.</w:t>
      </w:r>
    </w:p>
  </w:endnote>
  <w:endnote w:id="16">
    <w:p w14:paraId="32E8A2DC" w14:textId="77777777" w:rsidR="00C847DD" w:rsidRPr="007A0383" w:rsidRDefault="00C847DD" w:rsidP="009E28C7">
      <w:pPr>
        <w:pStyle w:val="EndnoteText"/>
        <w:spacing w:line="360" w:lineRule="auto"/>
      </w:pPr>
      <w:r w:rsidRPr="007A0383">
        <w:rPr>
          <w:rStyle w:val="EndnoteReference"/>
        </w:rPr>
        <w:endnoteRef/>
      </w:r>
      <w:r w:rsidRPr="007A0383">
        <w:t xml:space="preserve"> For example, Colombia, Italy, the Netherlands and the United States. Notwithstanding this, while a number of jurisdictions have proven to be adept on seizing and confiscating assets, they remain quite weak in terms of actually returning seized and confiscated assets to the Requesting States (countries in which the illicit wealth was originally obtained, either through organized criminal activity or through corruption). </w:t>
      </w:r>
    </w:p>
  </w:endnote>
  <w:endnote w:id="17">
    <w:p w14:paraId="47386715" w14:textId="062A1403" w:rsidR="00C847DD" w:rsidRPr="00C03B30" w:rsidRDefault="00C847DD" w:rsidP="00D133E8">
      <w:pPr>
        <w:pStyle w:val="FootnoteText1"/>
        <w:rPr>
          <w:lang w:eastAsia="en-GB"/>
        </w:rPr>
      </w:pPr>
      <w:r>
        <w:rPr>
          <w:rStyle w:val="EndnoteReference"/>
        </w:rPr>
        <w:endnoteRef/>
      </w:r>
      <w:r>
        <w:t xml:space="preserve"> </w:t>
      </w:r>
      <w:r w:rsidRPr="00276726">
        <w:rPr>
          <w:lang w:eastAsia="en-GB"/>
        </w:rPr>
        <w:t xml:space="preserve">Department of Economic and Social Affairs. </w:t>
      </w:r>
      <w:r w:rsidRPr="00276726">
        <w:rPr>
          <w:i/>
          <w:iCs/>
          <w:lang w:eastAsia="en-GB"/>
        </w:rPr>
        <w:t>Goal 16</w:t>
      </w:r>
      <w:r w:rsidRPr="00276726">
        <w:rPr>
          <w:lang w:eastAsia="en-GB"/>
        </w:rPr>
        <w:t xml:space="preserve">. </w:t>
      </w:r>
      <w:hyperlink r:id="rId10" w:history="1">
        <w:r w:rsidRPr="00276726">
          <w:rPr>
            <w:rStyle w:val="Hyperlink"/>
            <w:lang w:eastAsia="en-GB"/>
          </w:rPr>
          <w:t>https://sdgs.un.org/goals/goal16. Accessed 12 Feb. 2021</w:t>
        </w:r>
      </w:hyperlink>
      <w:r>
        <w:rPr>
          <w:lang w:eastAsia="en-GB"/>
        </w:rPr>
        <w:t xml:space="preserve">; see also </w:t>
      </w:r>
      <w:r w:rsidRPr="00276726">
        <w:rPr>
          <w:lang w:eastAsia="en-GB"/>
        </w:rPr>
        <w:t xml:space="preserve">United Nations. </w:t>
      </w:r>
      <w:r w:rsidRPr="00276726">
        <w:rPr>
          <w:i/>
          <w:iCs/>
          <w:lang w:eastAsia="en-GB"/>
        </w:rPr>
        <w:t>Addis Ababa Action Agenda of the Third International Conference on Financing for Development Addis Ababa Action Agenda of the Third International Conference on Financing for Development</w:t>
      </w:r>
      <w:r w:rsidRPr="00276726">
        <w:rPr>
          <w:lang w:eastAsia="en-GB"/>
        </w:rPr>
        <w:t>. July 2015.</w:t>
      </w:r>
    </w:p>
  </w:endnote>
  <w:endnote w:id="18">
    <w:p w14:paraId="59D77568" w14:textId="77777777" w:rsidR="00C847DD" w:rsidRDefault="00C847DD" w:rsidP="00D133E8">
      <w:pPr>
        <w:pStyle w:val="FootnoteText1"/>
      </w:pPr>
      <w:r>
        <w:rPr>
          <w:rStyle w:val="EndnoteReference"/>
        </w:rPr>
        <w:endnoteRef/>
      </w:r>
      <w:r>
        <w:t xml:space="preserve"> </w:t>
      </w:r>
      <w:r>
        <w:rPr>
          <w:i/>
        </w:rPr>
        <w:t>Ibid</w:t>
      </w:r>
      <w:r>
        <w:t>.</w:t>
      </w:r>
    </w:p>
  </w:endnote>
  <w:endnote w:id="19">
    <w:p w14:paraId="39BFFC62" w14:textId="1E3096D9" w:rsidR="00C847DD" w:rsidRDefault="00C847DD" w:rsidP="00D133E8">
      <w:pPr>
        <w:pStyle w:val="FootnoteText1"/>
      </w:pPr>
    </w:p>
  </w:endnote>
  <w:endnote w:id="20">
    <w:p w14:paraId="1E4905D5" w14:textId="51236025" w:rsidR="00C847DD" w:rsidRPr="00985E01" w:rsidRDefault="00C847DD" w:rsidP="00A16A74">
      <w:pPr>
        <w:pStyle w:val="FootnoteText1"/>
        <w:spacing w:line="360" w:lineRule="auto"/>
      </w:pPr>
      <w:r w:rsidRPr="007A0383">
        <w:rPr>
          <w:rStyle w:val="EndnoteReference"/>
        </w:rPr>
        <w:endnoteRef/>
      </w:r>
      <w:r w:rsidRPr="007A0383">
        <w:t xml:space="preserve"> </w:t>
      </w:r>
      <w:r w:rsidRPr="00985E01">
        <w:rPr>
          <w:lang w:eastAsia="en-GB"/>
        </w:rPr>
        <w:t xml:space="preserve">OECD. </w:t>
      </w:r>
      <w:r w:rsidRPr="00985E01">
        <w:rPr>
          <w:i/>
          <w:iCs/>
          <w:lang w:eastAsia="en-GB"/>
        </w:rPr>
        <w:t>Illicit Financial Flows from Developing Countries: Measuring OECD Responses</w:t>
      </w:r>
      <w:r w:rsidRPr="00985E01">
        <w:rPr>
          <w:lang w:eastAsia="en-GB"/>
        </w:rPr>
        <w:t>. 2014</w:t>
      </w:r>
      <w:r>
        <w:rPr>
          <w:lang w:eastAsia="en-GB"/>
        </w:rPr>
        <w:t xml:space="preserve">, </w:t>
      </w:r>
    </w:p>
    <w:p w14:paraId="390F4304" w14:textId="1276E0C4" w:rsidR="00C847DD" w:rsidRPr="007A0383" w:rsidRDefault="00C847DD" w:rsidP="00A16A74">
      <w:pPr>
        <w:pStyle w:val="FootnoteText1"/>
        <w:spacing w:line="360" w:lineRule="auto"/>
      </w:pPr>
      <w:hyperlink r:id="rId11" w:history="1">
        <w:r w:rsidRPr="007A0383">
          <w:rPr>
            <w:rStyle w:val="Hyperlink"/>
          </w:rPr>
          <w:t>https://www.oecd.org/corruption/Illicit_Financial_Flows_from_Developing_Countries.pdf</w:t>
        </w:r>
      </w:hyperlink>
      <w:r>
        <w:t xml:space="preserve">; </w:t>
      </w:r>
      <w:r w:rsidRPr="007A0383">
        <w:t xml:space="preserve">and </w:t>
      </w:r>
      <w:r>
        <w:t xml:space="preserve">European Commission. </w:t>
      </w:r>
      <w:r w:rsidRPr="00381B2E">
        <w:rPr>
          <w:i/>
          <w:iCs/>
          <w:lang w:eastAsia="en-GB"/>
        </w:rPr>
        <w:t>COM (2019) 370 Final, Report from the Commission to the European Parliament and  the Council on the Assessment of the Risk of Money Laundering and Terrorist Financing Affecting the Internal Market and Relating to Cross-Border Activities</w:t>
      </w:r>
      <w:r w:rsidRPr="00381B2E">
        <w:rPr>
          <w:lang w:eastAsia="en-GB"/>
        </w:rPr>
        <w:t xml:space="preserve">. 24 July 2019, </w:t>
      </w:r>
      <w:hyperlink r:id="rId12" w:history="1">
        <w:r w:rsidRPr="00381B2E">
          <w:rPr>
            <w:rStyle w:val="Hyperlink"/>
            <w:lang w:eastAsia="en-GB"/>
          </w:rPr>
          <w:t>https://ec.europa.eu/info/sites/info/files/supranational_risk_assessment_of_the_money_laundering_and_terrorist_financing_risks_affecting_the_union_-_annex.pdf</w:t>
        </w:r>
      </w:hyperlink>
      <w:r w:rsidRPr="00381B2E">
        <w:rPr>
          <w:lang w:eastAsia="en-GB"/>
        </w:rPr>
        <w:t>.</w:t>
      </w:r>
    </w:p>
  </w:endnote>
  <w:endnote w:id="21">
    <w:p w14:paraId="198AD562" w14:textId="02A53D88" w:rsidR="00C847DD" w:rsidRPr="007A0383" w:rsidRDefault="00C847DD" w:rsidP="009E28C7">
      <w:pPr>
        <w:pStyle w:val="EndnoteText"/>
        <w:spacing w:line="360" w:lineRule="auto"/>
      </w:pPr>
      <w:r w:rsidRPr="007A0383">
        <w:rPr>
          <w:rStyle w:val="EndnoteReference"/>
        </w:rPr>
        <w:endnoteRef/>
      </w:r>
      <w:r w:rsidRPr="007A0383">
        <w:t xml:space="preserve"> See, for example: </w:t>
      </w:r>
      <w:r w:rsidRPr="00381B2E">
        <w:rPr>
          <w:i/>
          <w:iCs/>
          <w:lang w:val="en-GB" w:eastAsia="en-GB"/>
        </w:rPr>
        <w:t>CARIN - the Asset Recovery Network</w:t>
      </w:r>
      <w:r w:rsidRPr="00381B2E">
        <w:rPr>
          <w:lang w:val="en-GB" w:eastAsia="en-GB"/>
        </w:rPr>
        <w:t xml:space="preserve">. </w:t>
      </w:r>
      <w:hyperlink r:id="rId13" w:history="1">
        <w:r w:rsidRPr="00381B2E">
          <w:rPr>
            <w:rStyle w:val="Hyperlink"/>
            <w:lang w:val="en-GB" w:eastAsia="en-GB"/>
          </w:rPr>
          <w:t>https://www.carin.network/</w:t>
        </w:r>
      </w:hyperlink>
      <w:r w:rsidRPr="00381B2E">
        <w:rPr>
          <w:lang w:val="en-GB" w:eastAsia="en-GB"/>
        </w:rPr>
        <w:t>. Accessed 12 Feb. 2021.</w:t>
      </w:r>
    </w:p>
  </w:endnote>
  <w:endnote w:id="22">
    <w:p w14:paraId="7619D7E3" w14:textId="77777777" w:rsidR="00C847DD" w:rsidRPr="002D790B" w:rsidRDefault="00C847DD" w:rsidP="00D133E8">
      <w:pPr>
        <w:pStyle w:val="EndnoteText"/>
        <w:spacing w:afterLines="20" w:after="48" w:line="360" w:lineRule="auto"/>
      </w:pPr>
      <w:r w:rsidRPr="002D790B">
        <w:rPr>
          <w:rStyle w:val="EndnoteReference"/>
        </w:rPr>
        <w:endnoteRef/>
      </w:r>
      <w:r w:rsidRPr="002D790B">
        <w:t xml:space="preserve"> </w:t>
      </w:r>
      <w:r w:rsidRPr="00381B2E">
        <w:rPr>
          <w:lang w:val="en-GB" w:eastAsia="en-GB"/>
        </w:rPr>
        <w:t xml:space="preserve">CIA Gov. </w:t>
      </w:r>
      <w:r w:rsidRPr="00381B2E">
        <w:rPr>
          <w:i/>
          <w:iCs/>
          <w:lang w:val="en-GB" w:eastAsia="en-GB"/>
        </w:rPr>
        <w:t>Georgia - The World Factbook</w:t>
      </w:r>
      <w:r w:rsidRPr="00381B2E">
        <w:rPr>
          <w:lang w:val="en-GB" w:eastAsia="en-GB"/>
        </w:rPr>
        <w:t xml:space="preserve">. 5 Feb. 2021, </w:t>
      </w:r>
      <w:hyperlink r:id="rId14" w:history="1">
        <w:r w:rsidRPr="00381B2E">
          <w:rPr>
            <w:rStyle w:val="Hyperlink"/>
            <w:lang w:val="en-GB" w:eastAsia="en-GB"/>
          </w:rPr>
          <w:t>https://www.cia.gov/the-world-factbook/countries/georgia/</w:t>
        </w:r>
      </w:hyperlink>
      <w:r w:rsidRPr="00381B2E">
        <w:rPr>
          <w:lang w:val="en-GB" w:eastAsia="en-GB"/>
        </w:rPr>
        <w:t>.</w:t>
      </w:r>
    </w:p>
  </w:endnote>
  <w:endnote w:id="23">
    <w:p w14:paraId="6294B10C" w14:textId="77777777" w:rsidR="00C847DD" w:rsidRPr="002D790B" w:rsidRDefault="00C847DD" w:rsidP="005E7AD2">
      <w:pPr>
        <w:pStyle w:val="EndnoteText"/>
        <w:spacing w:afterLines="20" w:after="48" w:line="360" w:lineRule="auto"/>
      </w:pPr>
      <w:r w:rsidRPr="002D790B">
        <w:rPr>
          <w:rStyle w:val="EndnoteReference"/>
        </w:rPr>
        <w:endnoteRef/>
      </w:r>
      <w:r w:rsidRPr="002D790B">
        <w:t xml:space="preserve"> Conversion rate as of 04 October 2020 equaled GEL 1 for USD 0.31 and GEL 1 for EUR 0.27. See: </w:t>
      </w:r>
      <w:r w:rsidRPr="00381B2E">
        <w:rPr>
          <w:i/>
          <w:iCs/>
          <w:lang w:val="en-GB" w:eastAsia="en-GB"/>
        </w:rPr>
        <w:t>Disclaimer – Google Finance</w:t>
      </w:r>
      <w:r w:rsidRPr="00381B2E">
        <w:rPr>
          <w:lang w:val="en-GB" w:eastAsia="en-GB"/>
        </w:rPr>
        <w:t xml:space="preserve">. </w:t>
      </w:r>
      <w:hyperlink r:id="rId15" w:history="1">
        <w:r w:rsidRPr="00381B2E">
          <w:rPr>
            <w:rStyle w:val="Hyperlink"/>
            <w:lang w:val="en-GB" w:eastAsia="en-GB"/>
          </w:rPr>
          <w:t>https://www.google.com/intl/en/googlefinance/disclaimer/</w:t>
        </w:r>
      </w:hyperlink>
      <w:r w:rsidRPr="00381B2E">
        <w:rPr>
          <w:lang w:val="en-GB" w:eastAsia="en-GB"/>
        </w:rPr>
        <w:t>. Accessed 12 Feb. 2021.</w:t>
      </w:r>
    </w:p>
  </w:endnote>
  <w:endnote w:id="24">
    <w:p w14:paraId="7E898E0B" w14:textId="4C614473" w:rsidR="00C847DD" w:rsidRPr="002A7B76" w:rsidRDefault="00C847DD" w:rsidP="009E28C7">
      <w:pPr>
        <w:pStyle w:val="EndnoteText"/>
        <w:spacing w:afterLines="20" w:after="48" w:line="360" w:lineRule="auto"/>
        <w:rPr>
          <w:lang w:val="fr-FR" w:eastAsia="en-GB"/>
        </w:rPr>
      </w:pPr>
      <w:r w:rsidRPr="002D790B">
        <w:rPr>
          <w:rStyle w:val="EndnoteReference"/>
        </w:rPr>
        <w:endnoteRef/>
      </w:r>
      <w:r w:rsidRPr="002D790B">
        <w:t xml:space="preserve"> </w:t>
      </w:r>
      <w:r>
        <w:t xml:space="preserve">The </w:t>
      </w:r>
      <w:r w:rsidRPr="008568F4">
        <w:rPr>
          <w:lang w:val="en-GB" w:eastAsia="en-GB"/>
        </w:rPr>
        <w:t xml:space="preserve">World Bank. </w:t>
      </w:r>
      <w:r w:rsidRPr="008568F4">
        <w:rPr>
          <w:i/>
          <w:iCs/>
          <w:lang w:val="en-GB" w:eastAsia="en-GB"/>
        </w:rPr>
        <w:t>An Overview of the World Bank’s Work in Georgia</w:t>
      </w:r>
      <w:r w:rsidRPr="008568F4">
        <w:rPr>
          <w:lang w:val="en-GB" w:eastAsia="en-GB"/>
        </w:rPr>
        <w:t xml:space="preserve">. </w:t>
      </w:r>
      <w:r w:rsidRPr="002A7B76">
        <w:rPr>
          <w:lang w:val="fr-FR" w:eastAsia="en-GB"/>
        </w:rPr>
        <w:t xml:space="preserve">Apr. 2020, </w:t>
      </w:r>
    </w:p>
    <w:p w14:paraId="63A3BD86" w14:textId="7444F190" w:rsidR="00C847DD" w:rsidRPr="002A7B76" w:rsidRDefault="00C847DD" w:rsidP="009E28C7">
      <w:pPr>
        <w:pStyle w:val="EndnoteText"/>
        <w:spacing w:afterLines="20" w:after="48" w:line="360" w:lineRule="auto"/>
        <w:rPr>
          <w:color w:val="0563C1" w:themeColor="hyperlink"/>
          <w:u w:val="single"/>
          <w:lang w:val="fr-FR"/>
        </w:rPr>
      </w:pPr>
      <w:hyperlink r:id="rId16" w:history="1">
        <w:r w:rsidRPr="002A7B76">
          <w:rPr>
            <w:rStyle w:val="Hyperlink"/>
            <w:lang w:val="fr-FR" w:eastAsia="en-GB"/>
          </w:rPr>
          <w:t>http://pubdocs.worldbank.org/en/702571587045896642/Georgia-Snapshot-Apr2020.pdf</w:t>
        </w:r>
      </w:hyperlink>
      <w:r w:rsidRPr="002A7B76">
        <w:rPr>
          <w:lang w:val="fr-FR" w:eastAsia="en-GB"/>
        </w:rPr>
        <w:t xml:space="preserve">.  </w:t>
      </w:r>
    </w:p>
  </w:endnote>
  <w:endnote w:id="25">
    <w:p w14:paraId="1BAAAC6D" w14:textId="64AEB78B" w:rsidR="00C847DD" w:rsidRPr="002D790B" w:rsidRDefault="00C847DD" w:rsidP="009E28C7">
      <w:pPr>
        <w:pStyle w:val="EndnoteText"/>
        <w:spacing w:afterLines="20" w:after="48" w:line="360" w:lineRule="auto"/>
      </w:pPr>
      <w:r w:rsidRPr="002D790B">
        <w:rPr>
          <w:rStyle w:val="EndnoteReference"/>
        </w:rPr>
        <w:endnoteRef/>
      </w:r>
      <w:r w:rsidRPr="002D790B">
        <w:t xml:space="preserve"> UNDP.</w:t>
      </w:r>
      <w:r>
        <w:t xml:space="preserve"> </w:t>
      </w:r>
      <w:r w:rsidRPr="008568F4">
        <w:rPr>
          <w:i/>
          <w:iCs/>
        </w:rPr>
        <w:t>Assessment of Development Results Georgia</w:t>
      </w:r>
      <w:r w:rsidRPr="002D790B">
        <w:t xml:space="preserve">. 2010. </w:t>
      </w:r>
      <w:hyperlink r:id="rId17" w:history="1">
        <w:r w:rsidRPr="002D790B">
          <w:rPr>
            <w:rStyle w:val="Hyperlink"/>
          </w:rPr>
          <w:t>https://www.oecd.org/countries/georgia/47861316.pdf</w:t>
        </w:r>
      </w:hyperlink>
      <w:r w:rsidRPr="002D790B">
        <w:t xml:space="preserve"> </w:t>
      </w:r>
    </w:p>
  </w:endnote>
  <w:endnote w:id="26">
    <w:p w14:paraId="7DA596E7" w14:textId="7B39134D" w:rsidR="00C847DD" w:rsidRPr="00381B2E" w:rsidRDefault="00C847DD" w:rsidP="00381B2E">
      <w:pPr>
        <w:pStyle w:val="EndnoteText"/>
        <w:spacing w:afterLines="20" w:after="48" w:line="360" w:lineRule="auto"/>
      </w:pPr>
      <w:r w:rsidRPr="002D790B">
        <w:rPr>
          <w:rStyle w:val="EndnoteReference"/>
        </w:rPr>
        <w:endnoteRef/>
      </w:r>
      <w:r w:rsidRPr="002D790B">
        <w:t xml:space="preserve"> </w:t>
      </w:r>
      <w:r>
        <w:t xml:space="preserve">The </w:t>
      </w:r>
      <w:r w:rsidRPr="00381B2E">
        <w:rPr>
          <w:lang w:val="en-GB" w:eastAsia="en-GB"/>
        </w:rPr>
        <w:t xml:space="preserve">World Bank. </w:t>
      </w:r>
      <w:r w:rsidRPr="00381B2E">
        <w:rPr>
          <w:i/>
          <w:iCs/>
          <w:lang w:val="en-GB" w:eastAsia="en-GB"/>
        </w:rPr>
        <w:t>Georgia Overview</w:t>
      </w:r>
      <w:r w:rsidRPr="00381B2E">
        <w:rPr>
          <w:lang w:val="en-GB" w:eastAsia="en-GB"/>
        </w:rPr>
        <w:t>. 12 Oct. 2020,</w:t>
      </w:r>
      <w:r>
        <w:rPr>
          <w:lang w:val="en-GB" w:eastAsia="en-GB"/>
        </w:rPr>
        <w:t xml:space="preserve"> </w:t>
      </w:r>
      <w:hyperlink r:id="rId18" w:anchor="1" w:history="1">
        <w:r w:rsidRPr="00381B2E">
          <w:rPr>
            <w:rStyle w:val="Hyperlink"/>
            <w:lang w:val="en-GB" w:eastAsia="en-GB"/>
          </w:rPr>
          <w:t>https://www.worldbank.org/en/country/georgia/overview#1</w:t>
        </w:r>
      </w:hyperlink>
      <w:r w:rsidRPr="00381B2E">
        <w:rPr>
          <w:lang w:val="en-GB" w:eastAsia="en-GB"/>
        </w:rPr>
        <w:t>.</w:t>
      </w:r>
    </w:p>
  </w:endnote>
  <w:endnote w:id="27">
    <w:p w14:paraId="549B1CCB"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8">
    <w:p w14:paraId="5DAC81C5"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9">
    <w:p w14:paraId="3DFB3D3B" w14:textId="503360C5" w:rsidR="00C847DD" w:rsidRPr="002A7B76" w:rsidRDefault="00C847DD" w:rsidP="009E28C7">
      <w:pPr>
        <w:pStyle w:val="EndnoteText"/>
        <w:spacing w:afterLines="20" w:after="48" w:line="360" w:lineRule="auto"/>
        <w:rPr>
          <w:lang w:val="fr-FR"/>
        </w:rPr>
      </w:pPr>
      <w:r w:rsidRPr="002D790B">
        <w:rPr>
          <w:rStyle w:val="EndnoteReference"/>
        </w:rPr>
        <w:endnoteRef/>
      </w:r>
      <w:r w:rsidRPr="002D790B">
        <w:t xml:space="preserve"> </w:t>
      </w:r>
      <w:r>
        <w:t xml:space="preserve">The </w:t>
      </w:r>
      <w:r w:rsidRPr="008568F4">
        <w:rPr>
          <w:lang w:val="en-GB" w:eastAsia="en-GB"/>
        </w:rPr>
        <w:t xml:space="preserve">World Bank. </w:t>
      </w:r>
      <w:r w:rsidRPr="00F7439E">
        <w:rPr>
          <w:i/>
          <w:iCs/>
        </w:rPr>
        <w:t>The World Bank Country Partnership Framework for Georgia</w:t>
      </w:r>
      <w:r w:rsidRPr="008568F4">
        <w:rPr>
          <w:i/>
          <w:iCs/>
          <w:lang w:val="en-GB" w:eastAsia="en-GB"/>
        </w:rPr>
        <w:t xml:space="preserve"> (Report No. 121853-GE)</w:t>
      </w:r>
      <w:r w:rsidRPr="008568F4">
        <w:rPr>
          <w:lang w:val="en-GB" w:eastAsia="en-GB"/>
        </w:rPr>
        <w:t xml:space="preserve">. </w:t>
      </w:r>
      <w:r w:rsidRPr="008568F4">
        <w:rPr>
          <w:lang w:val="fr-FR" w:eastAsia="en-GB"/>
        </w:rPr>
        <w:t>25 Apr. 2018</w:t>
      </w:r>
      <w:r w:rsidRPr="00F7439E">
        <w:rPr>
          <w:lang w:val="fr-FR" w:eastAsia="en-GB"/>
        </w:rPr>
        <w:t xml:space="preserve">, </w:t>
      </w:r>
      <w:hyperlink r:id="rId19" w:history="1">
        <w:r w:rsidRPr="005F1D2B">
          <w:rPr>
            <w:rStyle w:val="Hyperlink"/>
            <w:lang w:val="fr-FR"/>
          </w:rPr>
          <w:t>http://documents1.worldbank.org/curated/en/588751525364587100/pdf/WBG-Georgia-CPF-FINAL-4-25-04302018.pdf</w:t>
        </w:r>
      </w:hyperlink>
      <w:r w:rsidRPr="008568F4">
        <w:rPr>
          <w:lang w:val="fr-FR" w:eastAsia="en-GB"/>
        </w:rPr>
        <w:t>.</w:t>
      </w:r>
    </w:p>
  </w:endnote>
  <w:endnote w:id="30">
    <w:p w14:paraId="78259037" w14:textId="77777777" w:rsidR="00C847DD" w:rsidRPr="002A7B76" w:rsidRDefault="00C847DD" w:rsidP="005F7035">
      <w:pPr>
        <w:pStyle w:val="EndnoteText"/>
        <w:spacing w:afterLines="20" w:after="48" w:line="360" w:lineRule="auto"/>
        <w:rPr>
          <w:lang w:val="fr-FR" w:eastAsia="en-GB"/>
        </w:rPr>
      </w:pPr>
      <w:r w:rsidRPr="002D790B">
        <w:rPr>
          <w:rStyle w:val="EndnoteReference"/>
        </w:rPr>
        <w:endnoteRef/>
      </w:r>
      <w:r w:rsidRPr="002D790B">
        <w:t xml:space="preserve"> </w:t>
      </w:r>
      <w:r>
        <w:t xml:space="preserve">The </w:t>
      </w:r>
      <w:r w:rsidRPr="008568F4">
        <w:rPr>
          <w:lang w:val="en-GB" w:eastAsia="en-GB"/>
        </w:rPr>
        <w:t xml:space="preserve">World Bank. </w:t>
      </w:r>
      <w:r w:rsidRPr="008568F4">
        <w:rPr>
          <w:i/>
          <w:iCs/>
          <w:lang w:val="en-GB" w:eastAsia="en-GB"/>
        </w:rPr>
        <w:t>An Overview of the World Bank’s Work in Georgia</w:t>
      </w:r>
      <w:r w:rsidRPr="008568F4">
        <w:rPr>
          <w:lang w:val="en-GB" w:eastAsia="en-GB"/>
        </w:rPr>
        <w:t xml:space="preserve">. </w:t>
      </w:r>
      <w:r w:rsidRPr="002A7B76">
        <w:rPr>
          <w:lang w:val="fr-FR" w:eastAsia="en-GB"/>
        </w:rPr>
        <w:t xml:space="preserve">Apr. 2020, </w:t>
      </w:r>
    </w:p>
    <w:p w14:paraId="6A68D207" w14:textId="541A972C" w:rsidR="00C847DD" w:rsidRPr="009D39AD" w:rsidRDefault="00C847DD" w:rsidP="005F7035">
      <w:pPr>
        <w:pStyle w:val="EndnoteText"/>
        <w:spacing w:afterLines="20" w:after="48" w:line="360" w:lineRule="auto"/>
        <w:rPr>
          <w:lang w:val="fr-FR"/>
        </w:rPr>
      </w:pPr>
      <w:hyperlink r:id="rId20" w:history="1">
        <w:r w:rsidRPr="002A7B76">
          <w:rPr>
            <w:rStyle w:val="Hyperlink"/>
            <w:lang w:val="fr-FR" w:eastAsia="en-GB"/>
          </w:rPr>
          <w:t>http://pubdocs.worldbank.org/en/702571587045896642/Georgia-Snapshot-Apr2020.pdf</w:t>
        </w:r>
      </w:hyperlink>
      <w:r w:rsidRPr="002A7B76">
        <w:rPr>
          <w:lang w:val="fr-FR" w:eastAsia="en-GB"/>
        </w:rPr>
        <w:t xml:space="preserve">.  </w:t>
      </w:r>
    </w:p>
  </w:endnote>
  <w:endnote w:id="31">
    <w:p w14:paraId="524E4F54" w14:textId="67575600"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t xml:space="preserve">The </w:t>
      </w:r>
      <w:r w:rsidRPr="008568F4">
        <w:rPr>
          <w:lang w:val="en-GB" w:eastAsia="en-GB"/>
        </w:rPr>
        <w:t xml:space="preserve">World Bank. </w:t>
      </w:r>
      <w:r w:rsidRPr="008568F4">
        <w:rPr>
          <w:i/>
          <w:iCs/>
          <w:lang w:val="en-GB" w:eastAsia="en-GB"/>
        </w:rPr>
        <w:t>Georgia Overview</w:t>
      </w:r>
      <w:r w:rsidRPr="008568F4">
        <w:rPr>
          <w:lang w:val="en-GB" w:eastAsia="en-GB"/>
        </w:rPr>
        <w:t xml:space="preserve">. 12 Oct. 2020, </w:t>
      </w:r>
      <w:hyperlink r:id="rId21" w:anchor="1" w:history="1">
        <w:r w:rsidRPr="008568F4">
          <w:rPr>
            <w:rStyle w:val="Hyperlink"/>
            <w:lang w:val="en-GB" w:eastAsia="en-GB"/>
          </w:rPr>
          <w:t>https://www.worldbank.org/en/country/georgia/overview#1</w:t>
        </w:r>
      </w:hyperlink>
      <w:r w:rsidRPr="008568F4">
        <w:rPr>
          <w:lang w:val="en-GB" w:eastAsia="en-GB"/>
        </w:rPr>
        <w:t>.</w:t>
      </w:r>
    </w:p>
  </w:endnote>
  <w:endnote w:id="32">
    <w:p w14:paraId="21461BDD" w14:textId="68AE274C"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8568F4">
        <w:rPr>
          <w:lang w:val="en-GB" w:eastAsia="en-GB"/>
        </w:rPr>
        <w:t xml:space="preserve">OEC. </w:t>
      </w:r>
      <w:r w:rsidRPr="008568F4">
        <w:rPr>
          <w:i/>
          <w:iCs/>
          <w:lang w:val="en-GB" w:eastAsia="en-GB"/>
        </w:rPr>
        <w:t>Georgia (GEO) Exports, Imports, and Trade Partners | OEC - The Observatory of Economic Complexity</w:t>
      </w:r>
      <w:r w:rsidRPr="008568F4">
        <w:rPr>
          <w:lang w:val="en-GB" w:eastAsia="en-GB"/>
        </w:rPr>
        <w:t xml:space="preserve">. </w:t>
      </w:r>
      <w:hyperlink r:id="rId22" w:history="1">
        <w:r w:rsidRPr="008568F4">
          <w:rPr>
            <w:rStyle w:val="Hyperlink"/>
            <w:lang w:val="en-GB" w:eastAsia="en-GB"/>
          </w:rPr>
          <w:t>https://oec.world/en/profile/country/geo</w:t>
        </w:r>
      </w:hyperlink>
      <w:r w:rsidRPr="008568F4">
        <w:rPr>
          <w:lang w:val="en-GB" w:eastAsia="en-GB"/>
        </w:rPr>
        <w:t>. Accessed 12 Feb. 2021.</w:t>
      </w:r>
    </w:p>
  </w:endnote>
  <w:endnote w:id="33">
    <w:p w14:paraId="19A7B8AA" w14:textId="74BCDBBD" w:rsidR="00C847DD" w:rsidRPr="00483518" w:rsidRDefault="00C847DD" w:rsidP="009E28C7">
      <w:pPr>
        <w:pStyle w:val="EndnoteText"/>
        <w:spacing w:afterLines="20" w:after="48" w:line="360" w:lineRule="auto"/>
      </w:pPr>
      <w:r w:rsidRPr="002D790B">
        <w:rPr>
          <w:rStyle w:val="EndnoteReference"/>
        </w:rPr>
        <w:endnoteRef/>
      </w:r>
      <w:r w:rsidRPr="002D790B">
        <w:t xml:space="preserve"> </w:t>
      </w:r>
      <w:r w:rsidRPr="00483518">
        <w:rPr>
          <w:lang w:val="en-GB" w:eastAsia="en-GB"/>
        </w:rPr>
        <w:t xml:space="preserve">European Commission. </w:t>
      </w:r>
      <w:r w:rsidRPr="00483518">
        <w:rPr>
          <w:i/>
          <w:iCs/>
          <w:lang w:val="en-GB" w:eastAsia="en-GB"/>
        </w:rPr>
        <w:t>ANNEX 1 of the Commission Implementing Decision on the Annual Action Programme 2018 in Favour of Georgia</w:t>
      </w:r>
      <w:r w:rsidRPr="00483518">
        <w:rPr>
          <w:lang w:val="en-GB" w:eastAsia="en-GB"/>
        </w:rPr>
        <w:t xml:space="preserve">. 2018, </w:t>
      </w:r>
      <w:hyperlink r:id="rId23" w:history="1">
        <w:r w:rsidRPr="00483518">
          <w:rPr>
            <w:rStyle w:val="Hyperlink"/>
            <w:lang w:val="en-GB" w:eastAsia="en-GB"/>
          </w:rPr>
          <w:t>https://eeas.europa.eu/sites/eeas/files/annex_ii_-_eu-georgia_association_agenda_text.pdf</w:t>
        </w:r>
      </w:hyperlink>
      <w:r w:rsidRPr="00483518">
        <w:rPr>
          <w:lang w:val="en-GB" w:eastAsia="en-GB"/>
        </w:rPr>
        <w:t>.</w:t>
      </w:r>
    </w:p>
  </w:endnote>
  <w:endnote w:id="34">
    <w:p w14:paraId="52642142" w14:textId="1EA234F2" w:rsidR="00C847DD" w:rsidRPr="00483518" w:rsidRDefault="00C847DD" w:rsidP="009E28C7">
      <w:pPr>
        <w:pStyle w:val="EndnoteText"/>
        <w:spacing w:afterLines="20" w:after="48" w:line="360" w:lineRule="auto"/>
        <w:rPr>
          <w:lang w:val="en-GB"/>
        </w:rPr>
      </w:pPr>
      <w:r w:rsidRPr="002D790B">
        <w:rPr>
          <w:rStyle w:val="EndnoteReference"/>
        </w:rPr>
        <w:endnoteRef/>
      </w:r>
      <w:r w:rsidRPr="002D790B">
        <w:t xml:space="preserve"> </w:t>
      </w:r>
      <w:r w:rsidRPr="00483518">
        <w:rPr>
          <w:lang w:val="en-GB" w:eastAsia="en-GB"/>
        </w:rPr>
        <w:t xml:space="preserve">Agenda.ge. </w:t>
      </w:r>
      <w:r w:rsidRPr="00483518">
        <w:rPr>
          <w:i/>
          <w:iCs/>
          <w:lang w:val="en-GB" w:eastAsia="en-GB"/>
        </w:rPr>
        <w:t>Georgia, China Sign Historic Free Trade Agreement</w:t>
      </w:r>
      <w:r w:rsidRPr="00483518">
        <w:rPr>
          <w:lang w:val="en-GB" w:eastAsia="en-GB"/>
        </w:rPr>
        <w:t xml:space="preserve">. 13 May 2017, </w:t>
      </w:r>
      <w:hyperlink r:id="rId24" w:history="1">
        <w:r w:rsidRPr="00483518">
          <w:rPr>
            <w:rStyle w:val="Hyperlink"/>
            <w:lang w:val="en-GB" w:eastAsia="en-GB"/>
          </w:rPr>
          <w:t>https://agenda.ge/en/news/2017/931</w:t>
        </w:r>
      </w:hyperlink>
      <w:r w:rsidRPr="00483518">
        <w:rPr>
          <w:lang w:val="en-GB" w:eastAsia="en-GB"/>
        </w:rPr>
        <w:t>.</w:t>
      </w:r>
    </w:p>
  </w:endnote>
  <w:endnote w:id="35">
    <w:p w14:paraId="665CB019" w14:textId="00C915C3"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483518">
        <w:rPr>
          <w:i/>
          <w:iCs/>
          <w:lang w:val="en-GB" w:eastAsia="en-GB"/>
        </w:rPr>
        <w:t xml:space="preserve">Georgia AML Report | </w:t>
      </w:r>
      <w:proofErr w:type="spellStart"/>
      <w:r w:rsidRPr="00483518">
        <w:rPr>
          <w:i/>
          <w:iCs/>
          <w:lang w:val="en-GB" w:eastAsia="en-GB"/>
        </w:rPr>
        <w:t>KnowYourCountry</w:t>
      </w:r>
      <w:proofErr w:type="spellEnd"/>
      <w:r w:rsidRPr="00483518">
        <w:rPr>
          <w:lang w:val="en-GB" w:eastAsia="en-GB"/>
        </w:rPr>
        <w:t xml:space="preserve">. </w:t>
      </w:r>
      <w:hyperlink r:id="rId25" w:history="1">
        <w:r w:rsidRPr="00483518">
          <w:rPr>
            <w:rStyle w:val="Hyperlink"/>
            <w:lang w:val="en-GB" w:eastAsia="en-GB"/>
          </w:rPr>
          <w:t>https://www.knowyourcountry.com/georgia1111</w:t>
        </w:r>
      </w:hyperlink>
      <w:r w:rsidRPr="00483518">
        <w:rPr>
          <w:lang w:val="en-GB" w:eastAsia="en-GB"/>
        </w:rPr>
        <w:t>. Accessed 12 Feb. 2021.</w:t>
      </w:r>
    </w:p>
  </w:endnote>
  <w:endnote w:id="36">
    <w:p w14:paraId="0CDCA818" w14:textId="7EBDC337" w:rsidR="00C847DD" w:rsidRPr="00F7439E" w:rsidRDefault="00C847DD" w:rsidP="009E28C7">
      <w:pPr>
        <w:pStyle w:val="EndnoteText"/>
        <w:spacing w:afterLines="20" w:after="48" w:line="360" w:lineRule="auto"/>
        <w:rPr>
          <w:lang w:val="fr-FR" w:eastAsia="en-GB"/>
        </w:rPr>
      </w:pPr>
      <w:r w:rsidRPr="002D790B">
        <w:rPr>
          <w:rStyle w:val="EndnoteReference"/>
        </w:rPr>
        <w:endnoteRef/>
      </w:r>
      <w:r w:rsidRPr="002D790B">
        <w:t xml:space="preserve"> </w:t>
      </w:r>
      <w:r>
        <w:t xml:space="preserve">The </w:t>
      </w:r>
      <w:r w:rsidRPr="008568F4">
        <w:rPr>
          <w:lang w:val="en-GB" w:eastAsia="en-GB"/>
        </w:rPr>
        <w:t xml:space="preserve">World Bank. </w:t>
      </w:r>
      <w:r w:rsidRPr="00F7439E">
        <w:rPr>
          <w:i/>
          <w:iCs/>
        </w:rPr>
        <w:t>The World Bank Country Partnership Framework for Georgia</w:t>
      </w:r>
      <w:r w:rsidRPr="008568F4">
        <w:rPr>
          <w:i/>
          <w:iCs/>
          <w:lang w:val="en-GB" w:eastAsia="en-GB"/>
        </w:rPr>
        <w:t xml:space="preserve"> (Report No. 121853-GE)</w:t>
      </w:r>
      <w:r w:rsidRPr="008568F4">
        <w:rPr>
          <w:lang w:val="en-GB" w:eastAsia="en-GB"/>
        </w:rPr>
        <w:t xml:space="preserve">. </w:t>
      </w:r>
      <w:r w:rsidRPr="008568F4">
        <w:rPr>
          <w:lang w:val="fr-FR" w:eastAsia="en-GB"/>
        </w:rPr>
        <w:t>25 Apr. 2018</w:t>
      </w:r>
      <w:r w:rsidRPr="00F7439E">
        <w:rPr>
          <w:lang w:val="fr-FR" w:eastAsia="en-GB"/>
        </w:rPr>
        <w:t xml:space="preserve">, </w:t>
      </w:r>
      <w:hyperlink r:id="rId26" w:history="1">
        <w:r w:rsidRPr="005F1D2B">
          <w:rPr>
            <w:rStyle w:val="Hyperlink"/>
            <w:lang w:val="fr-FR"/>
          </w:rPr>
          <w:t>http://documents1.worldbank.org/curated/en/588751525364587100/pdf/WBG-Georgia-CPF-FINAL-4-25-04302018.pdf</w:t>
        </w:r>
      </w:hyperlink>
      <w:r w:rsidRPr="008568F4">
        <w:rPr>
          <w:lang w:val="fr-FR" w:eastAsia="en-GB"/>
        </w:rPr>
        <w:t>.</w:t>
      </w:r>
    </w:p>
  </w:endnote>
  <w:endnote w:id="37">
    <w:p w14:paraId="0829619C" w14:textId="564210D5" w:rsidR="00C847DD" w:rsidRPr="00F7439E" w:rsidRDefault="00C847DD" w:rsidP="009E28C7">
      <w:pPr>
        <w:pStyle w:val="EndnoteText"/>
        <w:spacing w:afterLines="20" w:after="48" w:line="360" w:lineRule="auto"/>
        <w:rPr>
          <w:lang w:val="fr-FR"/>
        </w:rPr>
      </w:pPr>
      <w:r w:rsidRPr="002D790B">
        <w:rPr>
          <w:rStyle w:val="EndnoteReference"/>
        </w:rPr>
        <w:endnoteRef/>
      </w:r>
      <w:r w:rsidRPr="002D790B">
        <w:t xml:space="preserve"> </w:t>
      </w:r>
      <w:proofErr w:type="spellStart"/>
      <w:r w:rsidRPr="00F7439E">
        <w:rPr>
          <w:rFonts w:ascii="Sylfaen" w:hAnsi="Sylfaen" w:cs="Sylfaen"/>
          <w:lang w:val="en-GB" w:eastAsia="en-GB"/>
        </w:rPr>
        <w:t>საქართველოს</w:t>
      </w:r>
      <w:proofErr w:type="spellEnd"/>
      <w:r w:rsidRPr="00F7439E">
        <w:rPr>
          <w:lang w:val="en-GB" w:eastAsia="en-GB"/>
        </w:rPr>
        <w:t xml:space="preserve"> </w:t>
      </w:r>
      <w:proofErr w:type="spellStart"/>
      <w:r w:rsidRPr="00F7439E">
        <w:rPr>
          <w:rFonts w:ascii="Sylfaen" w:hAnsi="Sylfaen" w:cs="Sylfaen"/>
          <w:lang w:val="en-GB" w:eastAsia="en-GB"/>
        </w:rPr>
        <w:t>მთავრობა</w:t>
      </w:r>
      <w:proofErr w:type="spellEnd"/>
      <w:r w:rsidRPr="00F7439E">
        <w:rPr>
          <w:lang w:val="en-GB" w:eastAsia="en-GB"/>
        </w:rPr>
        <w:t xml:space="preserve"> Government of Georgia. </w:t>
      </w:r>
      <w:r w:rsidRPr="00F7439E">
        <w:rPr>
          <w:i/>
          <w:iCs/>
          <w:lang w:val="en-GB" w:eastAsia="en-GB"/>
        </w:rPr>
        <w:t>Government of Georgia – Prime Minister’s Visits &amp; Meetings 2017</w:t>
      </w:r>
      <w:r w:rsidRPr="00F7439E">
        <w:rPr>
          <w:lang w:val="en-GB" w:eastAsia="en-GB"/>
        </w:rPr>
        <w:t xml:space="preserve">. </w:t>
      </w:r>
      <w:r w:rsidRPr="00F7439E">
        <w:rPr>
          <w:lang w:val="fr-FR" w:eastAsia="en-GB"/>
        </w:rPr>
        <w:t xml:space="preserve">21 Sept. 2017, </w:t>
      </w:r>
      <w:hyperlink r:id="rId27" w:history="1">
        <w:r w:rsidRPr="00F7439E">
          <w:rPr>
            <w:rStyle w:val="Hyperlink"/>
            <w:lang w:val="fr-FR" w:eastAsia="en-GB"/>
          </w:rPr>
          <w:t>http://gov.ge/index.php?lang_id=ENG&amp;sec_id=470&amp;info_id=62501</w:t>
        </w:r>
      </w:hyperlink>
      <w:r w:rsidRPr="00F7439E">
        <w:rPr>
          <w:lang w:val="fr-FR" w:eastAsia="en-GB"/>
        </w:rPr>
        <w:t>.</w:t>
      </w:r>
      <w:r>
        <w:rPr>
          <w:lang w:val="fr-FR" w:eastAsia="en-GB"/>
        </w:rPr>
        <w:t xml:space="preserve"> </w:t>
      </w:r>
    </w:p>
  </w:endnote>
  <w:endnote w:id="38">
    <w:p w14:paraId="36925CB0" w14:textId="20EA1497" w:rsidR="00C847DD" w:rsidRPr="00F7439E" w:rsidRDefault="00C847DD" w:rsidP="009E28C7">
      <w:pPr>
        <w:pStyle w:val="EndnoteText"/>
        <w:spacing w:afterLines="20" w:after="48" w:line="360" w:lineRule="auto"/>
      </w:pPr>
      <w:r w:rsidRPr="002D790B">
        <w:rPr>
          <w:rStyle w:val="EndnoteReference"/>
        </w:rPr>
        <w:endnoteRef/>
      </w:r>
      <w:r w:rsidRPr="002D790B">
        <w:t xml:space="preserve"> </w:t>
      </w:r>
      <w:r w:rsidRPr="00F7439E">
        <w:rPr>
          <w:lang w:val="en-GB" w:eastAsia="en-GB"/>
        </w:rPr>
        <w:t xml:space="preserve">The World Bank. “1,000 Villages to Get Better Internet Connectivity, as Part of World Bank Support to Georgia’s Digital Transformation.” </w:t>
      </w:r>
      <w:r w:rsidRPr="00F7439E">
        <w:rPr>
          <w:i/>
          <w:iCs/>
          <w:lang w:val="en-GB" w:eastAsia="en-GB"/>
        </w:rPr>
        <w:t>PRESS RELEASE NO: 2021/ECA/09</w:t>
      </w:r>
      <w:r w:rsidRPr="00F7439E">
        <w:rPr>
          <w:lang w:val="en-GB" w:eastAsia="en-GB"/>
        </w:rPr>
        <w:t xml:space="preserve">, 28 Aug. 2020, </w:t>
      </w:r>
      <w:hyperlink r:id="rId28" w:history="1">
        <w:r w:rsidRPr="00F7439E">
          <w:rPr>
            <w:rStyle w:val="Hyperlink"/>
            <w:lang w:val="en-GB" w:eastAsia="en-GB"/>
          </w:rPr>
          <w:t>https://www.worldbank.org/en/news/press-release/2020/08/28/1000-villages-to-get-better-internet-connectivity-as-part-of-world-bank-support-to-georgia-digital-transformation</w:t>
        </w:r>
      </w:hyperlink>
      <w:r w:rsidRPr="00F7439E">
        <w:rPr>
          <w:lang w:val="en-GB" w:eastAsia="en-GB"/>
        </w:rPr>
        <w:t>.</w:t>
      </w:r>
      <w:r>
        <w:rPr>
          <w:lang w:val="en-GB" w:eastAsia="en-GB"/>
        </w:rPr>
        <w:t xml:space="preserve"> </w:t>
      </w:r>
    </w:p>
  </w:endnote>
  <w:endnote w:id="39">
    <w:p w14:paraId="27FA9C90" w14:textId="52E6597A" w:rsidR="00C847DD" w:rsidRPr="00F7439E" w:rsidRDefault="00C847DD" w:rsidP="009E28C7">
      <w:pPr>
        <w:pStyle w:val="EndnoteText"/>
        <w:spacing w:afterLines="20" w:after="48" w:line="360" w:lineRule="auto"/>
        <w:rPr>
          <w:lang w:val="fr-FR"/>
        </w:rPr>
      </w:pPr>
      <w:r w:rsidRPr="002D790B">
        <w:rPr>
          <w:rStyle w:val="EndnoteReference"/>
        </w:rPr>
        <w:endnoteRef/>
      </w:r>
      <w:r w:rsidRPr="002D790B">
        <w:t xml:space="preserve"> </w:t>
      </w:r>
      <w:r w:rsidRPr="00F7439E">
        <w:rPr>
          <w:lang w:val="en-GB" w:eastAsia="en-GB"/>
        </w:rPr>
        <w:t xml:space="preserve">NDI. </w:t>
      </w:r>
      <w:r w:rsidRPr="00F7439E">
        <w:rPr>
          <w:i/>
          <w:iCs/>
          <w:lang w:val="en-GB" w:eastAsia="en-GB"/>
        </w:rPr>
        <w:t>NDI Poll: Ahead of Election Day, Georgians Remain Politically Undecided; Focused on the Economy | National Democratic Institute</w:t>
      </w:r>
      <w:r w:rsidRPr="00F7439E">
        <w:rPr>
          <w:lang w:val="en-GB" w:eastAsia="en-GB"/>
        </w:rPr>
        <w:t xml:space="preserve">. </w:t>
      </w:r>
      <w:r w:rsidRPr="00F7439E">
        <w:rPr>
          <w:lang w:val="fr-FR" w:eastAsia="en-GB"/>
        </w:rPr>
        <w:t xml:space="preserve">14 Sept. 2020, </w:t>
      </w:r>
      <w:hyperlink r:id="rId29" w:history="1">
        <w:r w:rsidRPr="00F7439E">
          <w:rPr>
            <w:rStyle w:val="Hyperlink"/>
            <w:lang w:val="fr-FR" w:eastAsia="en-GB"/>
          </w:rPr>
          <w:t>https://www.ndi.org/publications/ndi-poll-ahead-election-day-georgians-remain-politically-undecided-focused-economy</w:t>
        </w:r>
      </w:hyperlink>
      <w:r w:rsidRPr="00F7439E">
        <w:rPr>
          <w:lang w:val="fr-FR" w:eastAsia="en-GB"/>
        </w:rPr>
        <w:t>.</w:t>
      </w:r>
      <w:r>
        <w:rPr>
          <w:lang w:val="fr-FR" w:eastAsia="en-GB"/>
        </w:rPr>
        <w:t xml:space="preserve"> </w:t>
      </w:r>
    </w:p>
  </w:endnote>
  <w:endnote w:id="40">
    <w:p w14:paraId="545504DF" w14:textId="00716CCF" w:rsidR="00C847DD" w:rsidRPr="00F7439E" w:rsidRDefault="00C847DD" w:rsidP="009E28C7">
      <w:pPr>
        <w:pStyle w:val="EndnoteText"/>
        <w:spacing w:afterLines="20" w:after="48" w:line="360" w:lineRule="auto"/>
      </w:pPr>
      <w:r w:rsidRPr="002D790B">
        <w:rPr>
          <w:rStyle w:val="EndnoteReference"/>
        </w:rPr>
        <w:endnoteRef/>
      </w:r>
      <w:r w:rsidRPr="002D790B">
        <w:t xml:space="preserve"> </w:t>
      </w:r>
      <w:r w:rsidRPr="00F7439E">
        <w:rPr>
          <w:lang w:val="en-GB" w:eastAsia="en-GB"/>
        </w:rPr>
        <w:t xml:space="preserve">Transparency International. </w:t>
      </w:r>
      <w:r w:rsidRPr="00F7439E">
        <w:rPr>
          <w:i/>
          <w:iCs/>
          <w:lang w:val="en-GB" w:eastAsia="en-GB"/>
        </w:rPr>
        <w:t xml:space="preserve">Draft 2020 State Budget of Georgia: Analysis and Recommendations - </w:t>
      </w:r>
      <w:proofErr w:type="spellStart"/>
      <w:r w:rsidRPr="00F7439E">
        <w:rPr>
          <w:rFonts w:ascii="Sylfaen" w:hAnsi="Sylfaen" w:cs="Sylfaen"/>
          <w:i/>
          <w:iCs/>
          <w:lang w:val="en-GB" w:eastAsia="en-GB"/>
        </w:rPr>
        <w:t>საერთაშორისო</w:t>
      </w:r>
      <w:proofErr w:type="spellEnd"/>
      <w:r w:rsidRPr="00F7439E">
        <w:rPr>
          <w:i/>
          <w:iCs/>
          <w:lang w:val="en-GB" w:eastAsia="en-GB"/>
        </w:rPr>
        <w:t xml:space="preserve"> </w:t>
      </w:r>
      <w:proofErr w:type="spellStart"/>
      <w:r w:rsidRPr="00F7439E">
        <w:rPr>
          <w:rFonts w:ascii="Sylfaen" w:hAnsi="Sylfaen" w:cs="Sylfaen"/>
          <w:i/>
          <w:iCs/>
          <w:lang w:val="en-GB" w:eastAsia="en-GB"/>
        </w:rPr>
        <w:t>გამჭვირვალობა</w:t>
      </w:r>
      <w:proofErr w:type="spellEnd"/>
      <w:r w:rsidRPr="00F7439E">
        <w:rPr>
          <w:i/>
          <w:iCs/>
          <w:lang w:val="en-GB" w:eastAsia="en-GB"/>
        </w:rPr>
        <w:t xml:space="preserve"> - </w:t>
      </w:r>
      <w:proofErr w:type="spellStart"/>
      <w:r w:rsidRPr="00F7439E">
        <w:rPr>
          <w:rFonts w:ascii="Sylfaen" w:hAnsi="Sylfaen" w:cs="Sylfaen"/>
          <w:i/>
          <w:iCs/>
          <w:lang w:val="en-GB" w:eastAsia="en-GB"/>
        </w:rPr>
        <w:t>საქართველო</w:t>
      </w:r>
      <w:proofErr w:type="spellEnd"/>
      <w:r w:rsidRPr="00F7439E">
        <w:rPr>
          <w:lang w:val="en-GB" w:eastAsia="en-GB"/>
        </w:rPr>
        <w:t xml:space="preserve">. 23 Oct. 2019, </w:t>
      </w:r>
      <w:hyperlink r:id="rId30" w:history="1">
        <w:r w:rsidRPr="00F7439E">
          <w:rPr>
            <w:rStyle w:val="Hyperlink"/>
            <w:lang w:val="en-GB" w:eastAsia="en-GB"/>
          </w:rPr>
          <w:t>https://transparency.ge/en/blog/draft-2020-state-budget-georgia-analysis-and-recommendations</w:t>
        </w:r>
      </w:hyperlink>
      <w:r w:rsidRPr="00F7439E">
        <w:rPr>
          <w:lang w:val="en-GB" w:eastAsia="en-GB"/>
        </w:rPr>
        <w:t>.</w:t>
      </w:r>
      <w:r>
        <w:rPr>
          <w:lang w:val="en-GB" w:eastAsia="en-GB"/>
        </w:rPr>
        <w:t xml:space="preserve"> </w:t>
      </w:r>
    </w:p>
  </w:endnote>
  <w:endnote w:id="41">
    <w:p w14:paraId="5CA8C091" w14:textId="7D84B39B" w:rsidR="00C847DD" w:rsidRPr="002A7B76" w:rsidRDefault="00C847DD" w:rsidP="009E28C7">
      <w:pPr>
        <w:pStyle w:val="EndnoteText"/>
        <w:spacing w:afterLines="20" w:after="48" w:line="360" w:lineRule="auto"/>
        <w:rPr>
          <w:lang w:val="fr-FR"/>
        </w:rPr>
      </w:pPr>
      <w:r w:rsidRPr="002D790B">
        <w:rPr>
          <w:rStyle w:val="EndnoteReference"/>
        </w:rPr>
        <w:endnoteRef/>
      </w:r>
      <w:r w:rsidRPr="002D790B">
        <w:t xml:space="preserve"> </w:t>
      </w:r>
      <w:r>
        <w:t xml:space="preserve">The </w:t>
      </w:r>
      <w:r w:rsidRPr="008568F4">
        <w:rPr>
          <w:lang w:val="en-GB" w:eastAsia="en-GB"/>
        </w:rPr>
        <w:t xml:space="preserve">World Bank. </w:t>
      </w:r>
      <w:r w:rsidRPr="00F7439E">
        <w:rPr>
          <w:i/>
          <w:iCs/>
        </w:rPr>
        <w:t>The World Bank Country Partnership Framework for Georgia</w:t>
      </w:r>
      <w:r w:rsidRPr="008568F4">
        <w:rPr>
          <w:i/>
          <w:iCs/>
          <w:lang w:val="en-GB" w:eastAsia="en-GB"/>
        </w:rPr>
        <w:t xml:space="preserve"> (Report No. 121853-GE)</w:t>
      </w:r>
      <w:r w:rsidRPr="008568F4">
        <w:rPr>
          <w:lang w:val="en-GB" w:eastAsia="en-GB"/>
        </w:rPr>
        <w:t xml:space="preserve">. </w:t>
      </w:r>
      <w:r w:rsidRPr="008568F4">
        <w:rPr>
          <w:lang w:val="fr-FR" w:eastAsia="en-GB"/>
        </w:rPr>
        <w:t>25 Apr. 2018</w:t>
      </w:r>
      <w:r w:rsidRPr="00F7439E">
        <w:rPr>
          <w:lang w:val="fr-FR" w:eastAsia="en-GB"/>
        </w:rPr>
        <w:t xml:space="preserve">, </w:t>
      </w:r>
      <w:hyperlink r:id="rId31" w:history="1">
        <w:r w:rsidRPr="005F1D2B">
          <w:rPr>
            <w:rStyle w:val="Hyperlink"/>
            <w:lang w:val="fr-FR"/>
          </w:rPr>
          <w:t>http://documents1.worldbank.org/curated/en/588751525364587100/pdf/WBG-Georgia-CPF-FINAL-4-25-04302018.pdf</w:t>
        </w:r>
      </w:hyperlink>
      <w:r w:rsidRPr="008568F4">
        <w:rPr>
          <w:lang w:val="fr-FR" w:eastAsia="en-GB"/>
        </w:rPr>
        <w:t>.</w:t>
      </w:r>
    </w:p>
  </w:endnote>
  <w:endnote w:id="42">
    <w:p w14:paraId="2ABC6587" w14:textId="77777777" w:rsidR="00C847DD" w:rsidRPr="002A7B76" w:rsidRDefault="00C847DD" w:rsidP="005F7035">
      <w:pPr>
        <w:pStyle w:val="EndnoteText"/>
        <w:spacing w:afterLines="20" w:after="48" w:line="360" w:lineRule="auto"/>
        <w:rPr>
          <w:lang w:val="fr-FR" w:eastAsia="en-GB"/>
        </w:rPr>
      </w:pPr>
      <w:r w:rsidRPr="002D790B">
        <w:rPr>
          <w:rStyle w:val="EndnoteReference"/>
        </w:rPr>
        <w:endnoteRef/>
      </w:r>
      <w:r w:rsidRPr="002D790B">
        <w:t xml:space="preserve"> </w:t>
      </w:r>
      <w:r>
        <w:t xml:space="preserve">The </w:t>
      </w:r>
      <w:r w:rsidRPr="008568F4">
        <w:rPr>
          <w:lang w:val="en-GB" w:eastAsia="en-GB"/>
        </w:rPr>
        <w:t xml:space="preserve">World Bank. </w:t>
      </w:r>
      <w:r w:rsidRPr="008568F4">
        <w:rPr>
          <w:i/>
          <w:iCs/>
          <w:lang w:val="en-GB" w:eastAsia="en-GB"/>
        </w:rPr>
        <w:t>An Overview of the World Bank’s Work in Georgia</w:t>
      </w:r>
      <w:r w:rsidRPr="008568F4">
        <w:rPr>
          <w:lang w:val="en-GB" w:eastAsia="en-GB"/>
        </w:rPr>
        <w:t xml:space="preserve">. </w:t>
      </w:r>
      <w:r w:rsidRPr="002A7B76">
        <w:rPr>
          <w:lang w:val="fr-FR" w:eastAsia="en-GB"/>
        </w:rPr>
        <w:t xml:space="preserve">Apr. 2020, </w:t>
      </w:r>
    </w:p>
    <w:p w14:paraId="50F0678C" w14:textId="188FBCBE" w:rsidR="00C847DD" w:rsidRPr="005F7035" w:rsidRDefault="00C847DD" w:rsidP="005F7035">
      <w:pPr>
        <w:pStyle w:val="EndnoteText"/>
        <w:spacing w:afterLines="20" w:after="48" w:line="360" w:lineRule="auto"/>
        <w:rPr>
          <w:lang w:val="fr-FR"/>
        </w:rPr>
      </w:pPr>
      <w:hyperlink r:id="rId32" w:history="1">
        <w:r w:rsidRPr="002A7B76">
          <w:rPr>
            <w:rStyle w:val="Hyperlink"/>
            <w:lang w:val="fr-FR" w:eastAsia="en-GB"/>
          </w:rPr>
          <w:t>http://pubdocs.worldbank.org/en/702571587045896642/Georgia-Snapshot-Apr2020.pdf</w:t>
        </w:r>
      </w:hyperlink>
      <w:r w:rsidRPr="002A7B76">
        <w:rPr>
          <w:lang w:val="fr-FR" w:eastAsia="en-GB"/>
        </w:rPr>
        <w:t xml:space="preserve">.  </w:t>
      </w:r>
    </w:p>
  </w:endnote>
  <w:endnote w:id="43">
    <w:p w14:paraId="0F8E54E7" w14:textId="4E8D55BC" w:rsidR="00C847DD" w:rsidRPr="005149AE" w:rsidRDefault="00C847DD" w:rsidP="005149AE">
      <w:pPr>
        <w:pStyle w:val="EndnoteText"/>
        <w:spacing w:afterLines="20" w:after="48" w:line="360" w:lineRule="auto"/>
        <w:rPr>
          <w:lang w:val="en-GB" w:eastAsia="en-GB"/>
        </w:rPr>
      </w:pPr>
      <w:r w:rsidRPr="002D790B">
        <w:rPr>
          <w:rStyle w:val="EndnoteReference"/>
        </w:rPr>
        <w:endnoteRef/>
      </w:r>
      <w:r w:rsidRPr="002D790B">
        <w:t xml:space="preserve"> </w:t>
      </w:r>
      <w:r w:rsidRPr="005149AE">
        <w:rPr>
          <w:lang w:val="en-GB" w:eastAsia="en-GB"/>
        </w:rPr>
        <w:t xml:space="preserve">USAID. </w:t>
      </w:r>
      <w:r w:rsidRPr="005149AE">
        <w:rPr>
          <w:i/>
          <w:iCs/>
          <w:lang w:val="en-GB" w:eastAsia="en-GB"/>
        </w:rPr>
        <w:t>Georgia: Country Development Cooperation Strategy (CDCS)</w:t>
      </w:r>
      <w:r w:rsidRPr="005149AE">
        <w:rPr>
          <w:lang w:val="en-GB" w:eastAsia="en-GB"/>
        </w:rPr>
        <w:t>. 2020</w:t>
      </w:r>
      <w:r>
        <w:rPr>
          <w:lang w:val="en-GB" w:eastAsia="en-GB"/>
        </w:rPr>
        <w:t xml:space="preserve">, </w:t>
      </w:r>
    </w:p>
    <w:p w14:paraId="31C13CC7" w14:textId="24E6D65E" w:rsidR="00C847DD" w:rsidRPr="002D790B" w:rsidRDefault="00C847DD" w:rsidP="009E28C7">
      <w:pPr>
        <w:pStyle w:val="EndnoteText"/>
        <w:spacing w:afterLines="20" w:after="48" w:line="360" w:lineRule="auto"/>
      </w:pPr>
      <w:hyperlink r:id="rId33" w:history="1">
        <w:r w:rsidRPr="005F1D2B">
          <w:rPr>
            <w:rStyle w:val="Hyperlink"/>
            <w:lang w:val="en-GB" w:eastAsia="en-GB"/>
          </w:rPr>
          <w:t>https://www.usaid.gov/sites/default/files/documents/CDCS-Georgia-MAY-2025.pdf</w:t>
        </w:r>
      </w:hyperlink>
      <w:r w:rsidRPr="005149AE">
        <w:rPr>
          <w:lang w:val="en-GB" w:eastAsia="en-GB"/>
        </w:rPr>
        <w:t>.</w:t>
      </w:r>
      <w:r>
        <w:rPr>
          <w:lang w:val="en-GB" w:eastAsia="en-GB"/>
        </w:rPr>
        <w:t xml:space="preserve"> </w:t>
      </w:r>
    </w:p>
  </w:endnote>
  <w:endnote w:id="44">
    <w:p w14:paraId="5D456CBE" w14:textId="7BFA94F6" w:rsidR="00C847DD" w:rsidRPr="009D39AD" w:rsidRDefault="00C847DD" w:rsidP="009E28C7">
      <w:pPr>
        <w:pStyle w:val="EndnoteText"/>
        <w:spacing w:afterLines="20" w:after="48" w:line="360" w:lineRule="auto"/>
        <w:rPr>
          <w:lang w:val="fr-FR"/>
        </w:rPr>
      </w:pPr>
      <w:r w:rsidRPr="002D790B">
        <w:rPr>
          <w:rStyle w:val="EndnoteReference"/>
        </w:rPr>
        <w:endnoteRef/>
      </w:r>
      <w:r w:rsidRPr="002D790B">
        <w:t xml:space="preserve"> </w:t>
      </w:r>
      <w:r>
        <w:t xml:space="preserve">The </w:t>
      </w:r>
      <w:r w:rsidRPr="008568F4">
        <w:rPr>
          <w:lang w:val="en-GB" w:eastAsia="en-GB"/>
        </w:rPr>
        <w:t xml:space="preserve">World Bank. </w:t>
      </w:r>
      <w:r w:rsidRPr="00F7439E">
        <w:rPr>
          <w:i/>
          <w:iCs/>
        </w:rPr>
        <w:t>The World Bank Country Partnership Framework for Georgia</w:t>
      </w:r>
      <w:r w:rsidRPr="008568F4">
        <w:rPr>
          <w:i/>
          <w:iCs/>
          <w:lang w:val="en-GB" w:eastAsia="en-GB"/>
        </w:rPr>
        <w:t xml:space="preserve"> (Report No. 121853-GE)</w:t>
      </w:r>
      <w:r w:rsidRPr="008568F4">
        <w:rPr>
          <w:lang w:val="en-GB" w:eastAsia="en-GB"/>
        </w:rPr>
        <w:t xml:space="preserve">. </w:t>
      </w:r>
      <w:r w:rsidRPr="008568F4">
        <w:rPr>
          <w:lang w:val="fr-FR" w:eastAsia="en-GB"/>
        </w:rPr>
        <w:t>25 Apr. 2018</w:t>
      </w:r>
      <w:r w:rsidRPr="00F7439E">
        <w:rPr>
          <w:lang w:val="fr-FR" w:eastAsia="en-GB"/>
        </w:rPr>
        <w:t xml:space="preserve">, </w:t>
      </w:r>
      <w:hyperlink r:id="rId34" w:history="1">
        <w:r w:rsidRPr="005F1D2B">
          <w:rPr>
            <w:rStyle w:val="Hyperlink"/>
            <w:lang w:val="fr-FR"/>
          </w:rPr>
          <w:t>http://documents1.worldbank.org/curated/en/588751525364587100/pdf/WBG-Georgia-CPF-FINAL-4-25-04302018.pdf</w:t>
        </w:r>
      </w:hyperlink>
      <w:r w:rsidRPr="008568F4">
        <w:rPr>
          <w:lang w:val="fr-FR" w:eastAsia="en-GB"/>
        </w:rPr>
        <w:t>.</w:t>
      </w:r>
    </w:p>
  </w:endnote>
  <w:endnote w:id="45">
    <w:p w14:paraId="43DE4EA9" w14:textId="77777777" w:rsidR="00C847DD" w:rsidRPr="002A7B76" w:rsidRDefault="00C847DD" w:rsidP="005F7035">
      <w:pPr>
        <w:pStyle w:val="EndnoteText"/>
        <w:spacing w:afterLines="20" w:after="48" w:line="360" w:lineRule="auto"/>
        <w:rPr>
          <w:lang w:val="fr-FR" w:eastAsia="en-GB"/>
        </w:rPr>
      </w:pPr>
      <w:r w:rsidRPr="002D790B">
        <w:rPr>
          <w:rStyle w:val="EndnoteReference"/>
        </w:rPr>
        <w:endnoteRef/>
      </w:r>
      <w:r w:rsidRPr="002D790B">
        <w:t xml:space="preserve"> </w:t>
      </w:r>
      <w:r>
        <w:t xml:space="preserve">The </w:t>
      </w:r>
      <w:r w:rsidRPr="008568F4">
        <w:rPr>
          <w:lang w:val="en-GB" w:eastAsia="en-GB"/>
        </w:rPr>
        <w:t xml:space="preserve">World Bank. </w:t>
      </w:r>
      <w:r w:rsidRPr="008568F4">
        <w:rPr>
          <w:i/>
          <w:iCs/>
          <w:lang w:val="en-GB" w:eastAsia="en-GB"/>
        </w:rPr>
        <w:t>An Overview of the World Bank’s Work in Georgia</w:t>
      </w:r>
      <w:r w:rsidRPr="008568F4">
        <w:rPr>
          <w:lang w:val="en-GB" w:eastAsia="en-GB"/>
        </w:rPr>
        <w:t xml:space="preserve">. </w:t>
      </w:r>
      <w:r w:rsidRPr="002A7B76">
        <w:rPr>
          <w:lang w:val="fr-FR" w:eastAsia="en-GB"/>
        </w:rPr>
        <w:t xml:space="preserve">Apr. 2020, </w:t>
      </w:r>
    </w:p>
    <w:p w14:paraId="4B6995AE" w14:textId="427C7047" w:rsidR="00C847DD" w:rsidRPr="005F7035" w:rsidRDefault="00C847DD" w:rsidP="005F7035">
      <w:pPr>
        <w:pStyle w:val="EndnoteText"/>
        <w:spacing w:afterLines="20" w:after="48" w:line="360" w:lineRule="auto"/>
        <w:rPr>
          <w:lang w:val="fr-FR"/>
        </w:rPr>
      </w:pPr>
      <w:hyperlink r:id="rId35" w:history="1">
        <w:r w:rsidRPr="002A7B76">
          <w:rPr>
            <w:rStyle w:val="Hyperlink"/>
            <w:lang w:val="fr-FR" w:eastAsia="en-GB"/>
          </w:rPr>
          <w:t>http://pubdocs.worldbank.org/en/702571587045896642/Georgia-Snapshot-Apr2020.pdf</w:t>
        </w:r>
      </w:hyperlink>
      <w:r w:rsidRPr="002A7B76">
        <w:rPr>
          <w:lang w:val="fr-FR" w:eastAsia="en-GB"/>
        </w:rPr>
        <w:t xml:space="preserve">.  </w:t>
      </w:r>
    </w:p>
  </w:endnote>
  <w:endnote w:id="46">
    <w:p w14:paraId="2CA01A31" w14:textId="63ACF7E2" w:rsidR="00C847DD" w:rsidRPr="009D39AD" w:rsidRDefault="00C847DD" w:rsidP="009E28C7">
      <w:pPr>
        <w:pStyle w:val="EndnoteText"/>
        <w:spacing w:afterLines="20" w:after="48" w:line="360" w:lineRule="auto"/>
      </w:pPr>
      <w:r w:rsidRPr="002D790B">
        <w:rPr>
          <w:rStyle w:val="EndnoteReference"/>
        </w:rPr>
        <w:endnoteRef/>
      </w:r>
      <w:r w:rsidRPr="002D790B">
        <w:t xml:space="preserve"> </w:t>
      </w:r>
      <w:r w:rsidRPr="009D39AD">
        <w:rPr>
          <w:lang w:val="en-GB" w:eastAsia="en-GB"/>
        </w:rPr>
        <w:t xml:space="preserve">CIA Gov. </w:t>
      </w:r>
      <w:r w:rsidRPr="009D39AD">
        <w:rPr>
          <w:i/>
          <w:iCs/>
          <w:lang w:val="en-GB" w:eastAsia="en-GB"/>
        </w:rPr>
        <w:t>Georgia - The World Factbook</w:t>
      </w:r>
      <w:r w:rsidRPr="009D39AD">
        <w:rPr>
          <w:lang w:val="en-GB" w:eastAsia="en-GB"/>
        </w:rPr>
        <w:t xml:space="preserve">. 5 Feb. 2021, </w:t>
      </w:r>
      <w:hyperlink r:id="rId36" w:history="1">
        <w:r w:rsidRPr="009D39AD">
          <w:rPr>
            <w:rStyle w:val="Hyperlink"/>
            <w:lang w:val="en-GB" w:eastAsia="en-GB"/>
          </w:rPr>
          <w:t>https://www.cia.gov/the-world-factbook/countries/georgia/</w:t>
        </w:r>
      </w:hyperlink>
      <w:r w:rsidRPr="009D39AD">
        <w:rPr>
          <w:lang w:val="en-GB" w:eastAsia="en-GB"/>
        </w:rPr>
        <w:t>.</w:t>
      </w:r>
      <w:r>
        <w:rPr>
          <w:lang w:val="en-GB" w:eastAsia="en-GB"/>
        </w:rPr>
        <w:t xml:space="preserve"> </w:t>
      </w:r>
    </w:p>
  </w:endnote>
  <w:endnote w:id="47">
    <w:p w14:paraId="15198572" w14:textId="5D75B8E1" w:rsidR="00C847DD" w:rsidRPr="002A7B76" w:rsidRDefault="00C847DD" w:rsidP="009E28C7">
      <w:pPr>
        <w:pStyle w:val="EndnoteText"/>
        <w:spacing w:afterLines="20" w:after="48" w:line="360" w:lineRule="auto"/>
        <w:rPr>
          <w:lang w:val="fr-FR"/>
        </w:rPr>
      </w:pPr>
      <w:r w:rsidRPr="002D790B">
        <w:rPr>
          <w:rStyle w:val="EndnoteReference"/>
        </w:rPr>
        <w:endnoteRef/>
      </w:r>
      <w:r w:rsidRPr="002D790B">
        <w:t xml:space="preserve"> </w:t>
      </w:r>
      <w:r w:rsidRPr="00F7439E">
        <w:rPr>
          <w:i/>
          <w:iCs/>
          <w:lang w:val="en-GB" w:eastAsia="en-GB"/>
        </w:rPr>
        <w:t>NDI Poll: Ahead of Election Day, Georgians Remain Politically Undecided; Focused on the Economy | National Democratic Institute</w:t>
      </w:r>
      <w:r w:rsidRPr="00F7439E">
        <w:rPr>
          <w:lang w:val="en-GB" w:eastAsia="en-GB"/>
        </w:rPr>
        <w:t xml:space="preserve">. </w:t>
      </w:r>
      <w:r w:rsidRPr="00F7439E">
        <w:rPr>
          <w:lang w:val="fr-FR" w:eastAsia="en-GB"/>
        </w:rPr>
        <w:t xml:space="preserve">14 Sept. 2020, </w:t>
      </w:r>
      <w:hyperlink r:id="rId37" w:history="1">
        <w:r w:rsidRPr="00F7439E">
          <w:rPr>
            <w:rStyle w:val="Hyperlink"/>
            <w:lang w:val="fr-FR" w:eastAsia="en-GB"/>
          </w:rPr>
          <w:t>https://www.ndi.org/publications/ndi-poll-ahead-election-day-georgians-remain-politically-undecided-focused-economy</w:t>
        </w:r>
      </w:hyperlink>
      <w:r w:rsidRPr="00F7439E">
        <w:rPr>
          <w:lang w:val="fr-FR" w:eastAsia="en-GB"/>
        </w:rPr>
        <w:t>.</w:t>
      </w:r>
    </w:p>
  </w:endnote>
  <w:endnote w:id="48">
    <w:p w14:paraId="49619F11" w14:textId="6D5CC04C" w:rsidR="00C847DD" w:rsidRPr="005149AE" w:rsidRDefault="00C847DD" w:rsidP="005149AE">
      <w:pPr>
        <w:pStyle w:val="EndnoteText"/>
        <w:spacing w:afterLines="20" w:after="48" w:line="360" w:lineRule="auto"/>
      </w:pPr>
      <w:r w:rsidRPr="002D790B">
        <w:rPr>
          <w:rStyle w:val="EndnoteReference"/>
        </w:rPr>
        <w:endnoteRef/>
      </w:r>
      <w:r w:rsidRPr="002D790B">
        <w:t xml:space="preserve"> </w:t>
      </w:r>
      <w:proofErr w:type="spellStart"/>
      <w:r w:rsidRPr="005149AE">
        <w:rPr>
          <w:rFonts w:ascii="Sylfaen" w:hAnsi="Sylfaen" w:cs="Sylfaen"/>
          <w:lang w:val="en-GB" w:eastAsia="en-GB"/>
        </w:rPr>
        <w:t>საქართველოს</w:t>
      </w:r>
      <w:proofErr w:type="spellEnd"/>
      <w:r w:rsidRPr="005149AE">
        <w:rPr>
          <w:lang w:val="en-GB" w:eastAsia="en-GB"/>
        </w:rPr>
        <w:t xml:space="preserve"> </w:t>
      </w:r>
      <w:proofErr w:type="spellStart"/>
      <w:r w:rsidRPr="005149AE">
        <w:rPr>
          <w:rFonts w:ascii="Sylfaen" w:hAnsi="Sylfaen" w:cs="Sylfaen"/>
          <w:lang w:val="en-GB" w:eastAsia="en-GB"/>
        </w:rPr>
        <w:t>მთავრობა</w:t>
      </w:r>
      <w:proofErr w:type="spellEnd"/>
      <w:r w:rsidRPr="005149AE">
        <w:rPr>
          <w:lang w:val="en-GB" w:eastAsia="en-GB"/>
        </w:rPr>
        <w:t xml:space="preserve"> Government of Georgia. </w:t>
      </w:r>
      <w:r w:rsidRPr="005149AE">
        <w:rPr>
          <w:i/>
          <w:iCs/>
          <w:lang w:val="en-GB" w:eastAsia="en-GB"/>
        </w:rPr>
        <w:t>C</w:t>
      </w:r>
      <w:r>
        <w:rPr>
          <w:i/>
          <w:iCs/>
          <w:lang w:val="en-GB" w:eastAsia="en-GB"/>
        </w:rPr>
        <w:t>onstitution of Georgia</w:t>
      </w:r>
      <w:r w:rsidRPr="005149AE">
        <w:rPr>
          <w:lang w:val="en-GB" w:eastAsia="en-GB"/>
        </w:rPr>
        <w:t xml:space="preserve">. 1991, </w:t>
      </w:r>
    </w:p>
    <w:p w14:paraId="0F21305F" w14:textId="56F08EEE" w:rsidR="00C847DD" w:rsidRPr="002D790B" w:rsidRDefault="00C847DD" w:rsidP="005149AE">
      <w:pPr>
        <w:pStyle w:val="EndnoteText"/>
        <w:spacing w:afterLines="20" w:after="48" w:line="360" w:lineRule="auto"/>
      </w:pPr>
      <w:hyperlink r:id="rId38" w:history="1">
        <w:r w:rsidRPr="005149AE">
          <w:rPr>
            <w:rStyle w:val="Hyperlink"/>
          </w:rPr>
          <w:t>http://gov.ge/files/203_30867_417344_matsne-30346-35.pdf</w:t>
        </w:r>
      </w:hyperlink>
      <w:r w:rsidRPr="00F7439E">
        <w:rPr>
          <w:lang w:eastAsia="en-GB"/>
        </w:rPr>
        <w:t>.</w:t>
      </w:r>
      <w:r w:rsidRPr="002D790B">
        <w:t xml:space="preserve"> </w:t>
      </w:r>
    </w:p>
  </w:endnote>
  <w:endnote w:id="49">
    <w:p w14:paraId="07496AB5" w14:textId="46FE198D" w:rsidR="00C847DD" w:rsidRPr="002A7B76" w:rsidRDefault="00C847DD" w:rsidP="009E28C7">
      <w:pPr>
        <w:pStyle w:val="EndnoteText"/>
        <w:spacing w:afterLines="20" w:after="48" w:line="360" w:lineRule="auto"/>
        <w:rPr>
          <w:lang w:val="fr-FR"/>
        </w:rPr>
      </w:pPr>
      <w:r w:rsidRPr="002D790B">
        <w:rPr>
          <w:rStyle w:val="EndnoteReference"/>
        </w:rPr>
        <w:endnoteRef/>
      </w:r>
      <w:r w:rsidRPr="002D790B">
        <w:t xml:space="preserve"> </w:t>
      </w:r>
      <w:r>
        <w:t xml:space="preserve">The </w:t>
      </w:r>
      <w:r w:rsidRPr="008568F4">
        <w:rPr>
          <w:lang w:val="en-GB" w:eastAsia="en-GB"/>
        </w:rPr>
        <w:t xml:space="preserve">World Bank. </w:t>
      </w:r>
      <w:r w:rsidRPr="00F7439E">
        <w:rPr>
          <w:i/>
          <w:iCs/>
        </w:rPr>
        <w:t>The World Bank Country Partnership Framework for Georgia</w:t>
      </w:r>
      <w:r w:rsidRPr="008568F4">
        <w:rPr>
          <w:i/>
          <w:iCs/>
          <w:lang w:val="en-GB" w:eastAsia="en-GB"/>
        </w:rPr>
        <w:t xml:space="preserve"> (Report No. 121853-GE)</w:t>
      </w:r>
      <w:r w:rsidRPr="008568F4">
        <w:rPr>
          <w:lang w:val="en-GB" w:eastAsia="en-GB"/>
        </w:rPr>
        <w:t xml:space="preserve">. </w:t>
      </w:r>
      <w:r w:rsidRPr="008568F4">
        <w:rPr>
          <w:lang w:val="fr-FR" w:eastAsia="en-GB"/>
        </w:rPr>
        <w:t>25 Apr. 2018</w:t>
      </w:r>
      <w:r w:rsidRPr="00F7439E">
        <w:rPr>
          <w:lang w:val="fr-FR" w:eastAsia="en-GB"/>
        </w:rPr>
        <w:t xml:space="preserve">, </w:t>
      </w:r>
      <w:hyperlink r:id="rId39" w:history="1">
        <w:r w:rsidRPr="005F1D2B">
          <w:rPr>
            <w:rStyle w:val="Hyperlink"/>
            <w:lang w:val="fr-FR"/>
          </w:rPr>
          <w:t>http://documents1.worldbank.org/curated/en/588751525364587100/pdf/WBG-Georgia-CPF-FINAL-4-25-04302018.pdf</w:t>
        </w:r>
      </w:hyperlink>
      <w:r w:rsidRPr="008568F4">
        <w:rPr>
          <w:lang w:val="fr-FR" w:eastAsia="en-GB"/>
        </w:rPr>
        <w:t>.</w:t>
      </w:r>
    </w:p>
  </w:endnote>
  <w:endnote w:id="50">
    <w:p w14:paraId="268F4C17" w14:textId="1DC0D052"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5149AE">
        <w:rPr>
          <w:lang w:val="en-GB" w:eastAsia="en-GB"/>
        </w:rPr>
        <w:t xml:space="preserve">Civil.ge. </w:t>
      </w:r>
      <w:r w:rsidRPr="005149AE">
        <w:rPr>
          <w:i/>
          <w:iCs/>
          <w:lang w:val="en-GB" w:eastAsia="en-GB"/>
        </w:rPr>
        <w:t xml:space="preserve">Georgian Parliament Passes Constitutional Changes on Electoral Reform – </w:t>
      </w:r>
      <w:proofErr w:type="spellStart"/>
      <w:r w:rsidRPr="005149AE">
        <w:rPr>
          <w:i/>
          <w:iCs/>
          <w:lang w:val="en-GB" w:eastAsia="en-GB"/>
        </w:rPr>
        <w:t>Civil.Ge</w:t>
      </w:r>
      <w:proofErr w:type="spellEnd"/>
      <w:r w:rsidRPr="005149AE">
        <w:rPr>
          <w:lang w:val="en-GB" w:eastAsia="en-GB"/>
        </w:rPr>
        <w:t xml:space="preserve">. 29 June 2020, </w:t>
      </w:r>
      <w:hyperlink r:id="rId40" w:history="1">
        <w:r w:rsidRPr="005149AE">
          <w:rPr>
            <w:rStyle w:val="Hyperlink"/>
            <w:lang w:val="en-GB" w:eastAsia="en-GB"/>
          </w:rPr>
          <w:t>https://civil.ge/archives/357537</w:t>
        </w:r>
      </w:hyperlink>
      <w:r w:rsidRPr="005149AE">
        <w:rPr>
          <w:lang w:val="en-GB" w:eastAsia="en-GB"/>
        </w:rPr>
        <w:t>.</w:t>
      </w:r>
      <w:r>
        <w:rPr>
          <w:lang w:val="en-GB" w:eastAsia="en-GB"/>
        </w:rPr>
        <w:t xml:space="preserve"> </w:t>
      </w:r>
    </w:p>
  </w:endnote>
  <w:endnote w:id="51">
    <w:p w14:paraId="6266D9E2" w14:textId="5632F090" w:rsidR="00C847DD" w:rsidRPr="002A7B76" w:rsidRDefault="00C847DD" w:rsidP="009E28C7">
      <w:pPr>
        <w:pStyle w:val="EndnoteText"/>
        <w:spacing w:afterLines="20" w:after="48" w:line="360" w:lineRule="auto"/>
        <w:rPr>
          <w:lang w:val="fr-FR"/>
        </w:rPr>
      </w:pPr>
      <w:r w:rsidRPr="002D790B">
        <w:rPr>
          <w:rStyle w:val="EndnoteReference"/>
        </w:rPr>
        <w:endnoteRef/>
      </w:r>
      <w:r w:rsidRPr="002D790B">
        <w:t xml:space="preserve"> Election concerns however remain, such as concerns over the bribing of voters and abuse of administrative resources. See </w:t>
      </w:r>
      <w:r w:rsidRPr="00F7439E">
        <w:rPr>
          <w:i/>
          <w:iCs/>
          <w:lang w:val="en-GB" w:eastAsia="en-GB"/>
        </w:rPr>
        <w:t>NDI Poll: Ahead of Election Day, Georgians Remain Politically Undecided; Focused on the Economy | National Democratic Institute</w:t>
      </w:r>
      <w:r w:rsidRPr="00F7439E">
        <w:rPr>
          <w:lang w:val="en-GB" w:eastAsia="en-GB"/>
        </w:rPr>
        <w:t xml:space="preserve">. </w:t>
      </w:r>
      <w:r w:rsidRPr="00F7439E">
        <w:rPr>
          <w:lang w:val="fr-FR" w:eastAsia="en-GB"/>
        </w:rPr>
        <w:t xml:space="preserve">14 Sept. 2020, </w:t>
      </w:r>
      <w:hyperlink r:id="rId41" w:history="1">
        <w:r w:rsidRPr="00F7439E">
          <w:rPr>
            <w:rStyle w:val="Hyperlink"/>
            <w:lang w:val="fr-FR" w:eastAsia="en-GB"/>
          </w:rPr>
          <w:t>https://www.ndi.org/publications/ndi-poll-ahead-election-day-georgians-remain-politically-undecided-focused-economy</w:t>
        </w:r>
      </w:hyperlink>
      <w:r w:rsidRPr="00F7439E">
        <w:rPr>
          <w:lang w:val="fr-FR" w:eastAsia="en-GB"/>
        </w:rPr>
        <w:t>.</w:t>
      </w:r>
    </w:p>
  </w:endnote>
  <w:endnote w:id="52">
    <w:p w14:paraId="082B8468" w14:textId="4D5D8086" w:rsidR="00C847DD" w:rsidRPr="005149AE" w:rsidRDefault="00C847DD" w:rsidP="009E28C7">
      <w:pPr>
        <w:pStyle w:val="EndnoteText"/>
        <w:spacing w:afterLines="20" w:after="48" w:line="360" w:lineRule="auto"/>
        <w:rPr>
          <w:lang w:val="en-GB" w:eastAsia="en-GB"/>
        </w:rPr>
      </w:pPr>
      <w:r w:rsidRPr="002D790B">
        <w:rPr>
          <w:rStyle w:val="EndnoteReference"/>
        </w:rPr>
        <w:endnoteRef/>
      </w:r>
      <w:r w:rsidRPr="002D790B">
        <w:t xml:space="preserve"> </w:t>
      </w:r>
      <w:r w:rsidRPr="005149AE">
        <w:rPr>
          <w:lang w:val="en-GB" w:eastAsia="en-GB"/>
        </w:rPr>
        <w:t>U</w:t>
      </w:r>
      <w:r>
        <w:rPr>
          <w:lang w:val="en-GB" w:eastAsia="en-GB"/>
        </w:rPr>
        <w:t>NDP</w:t>
      </w:r>
      <w:r w:rsidRPr="005149AE">
        <w:rPr>
          <w:lang w:val="en-GB" w:eastAsia="en-GB"/>
        </w:rPr>
        <w:t xml:space="preserve">. </w:t>
      </w:r>
      <w:r w:rsidRPr="005149AE">
        <w:rPr>
          <w:i/>
          <w:iCs/>
          <w:lang w:val="en-GB" w:eastAsia="en-GB"/>
        </w:rPr>
        <w:t>Assessment of Development Results: Evaluation of UNDP Contribution: Georgia</w:t>
      </w:r>
      <w:r w:rsidRPr="005149AE">
        <w:rPr>
          <w:lang w:val="en-GB" w:eastAsia="en-GB"/>
        </w:rPr>
        <w:t>. May 2010</w:t>
      </w:r>
      <w:r>
        <w:rPr>
          <w:lang w:val="en-GB" w:eastAsia="en-GB"/>
        </w:rPr>
        <w:t xml:space="preserve">, </w:t>
      </w:r>
    </w:p>
    <w:p w14:paraId="1EC1908A" w14:textId="5DCD0E21" w:rsidR="00C847DD" w:rsidRPr="002D790B" w:rsidRDefault="00C847DD" w:rsidP="009E28C7">
      <w:pPr>
        <w:pStyle w:val="EndnoteText"/>
        <w:spacing w:afterLines="20" w:after="48" w:line="360" w:lineRule="auto"/>
      </w:pPr>
      <w:hyperlink r:id="rId42" w:history="1">
        <w:r w:rsidRPr="005F1D2B">
          <w:rPr>
            <w:rStyle w:val="Hyperlink"/>
            <w:lang w:val="en-GB" w:eastAsia="en-GB"/>
          </w:rPr>
          <w:t>https://www.oecd.org/countries/georgia/47861316.pdf</w:t>
        </w:r>
      </w:hyperlink>
      <w:r w:rsidRPr="005149AE">
        <w:rPr>
          <w:lang w:val="en-GB" w:eastAsia="en-GB"/>
        </w:rPr>
        <w:t>.</w:t>
      </w:r>
      <w:r>
        <w:rPr>
          <w:lang w:val="en-GB" w:eastAsia="en-GB"/>
        </w:rPr>
        <w:t xml:space="preserve"> </w:t>
      </w:r>
    </w:p>
  </w:endnote>
  <w:endnote w:id="53">
    <w:p w14:paraId="02D2C505" w14:textId="11D13AF0" w:rsidR="00C847DD" w:rsidRPr="005149AE" w:rsidRDefault="00C847DD" w:rsidP="005149AE">
      <w:pPr>
        <w:pStyle w:val="EndnoteText"/>
        <w:spacing w:afterLines="20" w:after="48" w:line="360" w:lineRule="auto"/>
        <w:rPr>
          <w:highlight w:val="yellow"/>
        </w:rPr>
      </w:pPr>
      <w:r w:rsidRPr="002D790B">
        <w:rPr>
          <w:rStyle w:val="EndnoteReference"/>
        </w:rPr>
        <w:endnoteRef/>
      </w:r>
      <w:r w:rsidRPr="002D790B">
        <w:t xml:space="preserve"> </w:t>
      </w:r>
      <w:r w:rsidRPr="002D790B">
        <w:rPr>
          <w:rStyle w:val="Hyperlink"/>
          <w:color w:val="000000" w:themeColor="text1"/>
          <w:u w:val="none"/>
        </w:rPr>
        <w:t>Furthermore, G</w:t>
      </w:r>
      <w:r w:rsidRPr="002D790B">
        <w:rPr>
          <w:color w:val="000000" w:themeColor="text1"/>
        </w:rPr>
        <w:t xml:space="preserve">eorgia is also </w:t>
      </w:r>
      <w:r w:rsidRPr="002D790B">
        <w:t>ranked 41</w:t>
      </w:r>
      <w:r w:rsidRPr="002D790B">
        <w:rPr>
          <w:vertAlign w:val="superscript"/>
        </w:rPr>
        <w:t>st</w:t>
      </w:r>
      <w:r w:rsidRPr="002D790B">
        <w:t xml:space="preserve"> according to Transparency International Corruption Perception Index, which measures the level of corruption in countries, which is the best result in Eastern Europe and Central Asia regions. </w:t>
      </w:r>
      <w:r w:rsidRPr="005149AE">
        <w:rPr>
          <w:lang w:val="en-GB" w:eastAsia="en-GB"/>
        </w:rPr>
        <w:t xml:space="preserve">LEPL Financial Monitoring Service of Georgia </w:t>
      </w:r>
      <w:proofErr w:type="spellStart"/>
      <w:r w:rsidRPr="005149AE">
        <w:rPr>
          <w:rFonts w:ascii="Sylfaen" w:hAnsi="Sylfaen" w:cs="Sylfaen"/>
          <w:lang w:val="en-GB" w:eastAsia="en-GB"/>
        </w:rPr>
        <w:t>სსიპ</w:t>
      </w:r>
      <w:proofErr w:type="spellEnd"/>
      <w:r w:rsidRPr="005149AE">
        <w:rPr>
          <w:lang w:val="en-GB" w:eastAsia="en-GB"/>
        </w:rPr>
        <w:t xml:space="preserve"> </w:t>
      </w:r>
      <w:proofErr w:type="spellStart"/>
      <w:r w:rsidRPr="005149AE">
        <w:rPr>
          <w:rFonts w:ascii="Sylfaen" w:hAnsi="Sylfaen" w:cs="Sylfaen"/>
          <w:lang w:val="en-GB" w:eastAsia="en-GB"/>
        </w:rPr>
        <w:t>საქართველოს</w:t>
      </w:r>
      <w:proofErr w:type="spellEnd"/>
      <w:r w:rsidRPr="005149AE">
        <w:rPr>
          <w:lang w:val="en-GB" w:eastAsia="en-GB"/>
        </w:rPr>
        <w:t xml:space="preserve"> </w:t>
      </w:r>
      <w:proofErr w:type="spellStart"/>
      <w:r w:rsidRPr="005149AE">
        <w:rPr>
          <w:rFonts w:ascii="Sylfaen" w:hAnsi="Sylfaen" w:cs="Sylfaen"/>
          <w:lang w:val="en-GB" w:eastAsia="en-GB"/>
        </w:rPr>
        <w:t>ფინანსური</w:t>
      </w:r>
      <w:proofErr w:type="spellEnd"/>
      <w:r w:rsidRPr="005149AE">
        <w:rPr>
          <w:lang w:val="en-GB" w:eastAsia="en-GB"/>
        </w:rPr>
        <w:t xml:space="preserve"> </w:t>
      </w:r>
      <w:proofErr w:type="spellStart"/>
      <w:r w:rsidRPr="005149AE">
        <w:rPr>
          <w:rFonts w:ascii="Sylfaen" w:hAnsi="Sylfaen" w:cs="Sylfaen"/>
          <w:lang w:val="en-GB" w:eastAsia="en-GB"/>
        </w:rPr>
        <w:t>მონიტორინგის</w:t>
      </w:r>
      <w:proofErr w:type="spellEnd"/>
      <w:r w:rsidRPr="005149AE">
        <w:rPr>
          <w:lang w:val="en-GB" w:eastAsia="en-GB"/>
        </w:rPr>
        <w:t xml:space="preserve"> </w:t>
      </w:r>
      <w:proofErr w:type="spellStart"/>
      <w:r w:rsidRPr="005149AE">
        <w:rPr>
          <w:rFonts w:ascii="Sylfaen" w:hAnsi="Sylfaen" w:cs="Sylfaen"/>
          <w:lang w:val="en-GB" w:eastAsia="en-GB"/>
        </w:rPr>
        <w:t>სამსახური</w:t>
      </w:r>
      <w:proofErr w:type="spellEnd"/>
      <w:r w:rsidRPr="005149AE">
        <w:rPr>
          <w:lang w:val="en-GB" w:eastAsia="en-GB"/>
        </w:rPr>
        <w:t xml:space="preserve">. </w:t>
      </w:r>
      <w:r w:rsidRPr="005149AE">
        <w:rPr>
          <w:i/>
          <w:iCs/>
          <w:lang w:val="en-GB" w:eastAsia="en-GB"/>
        </w:rPr>
        <w:t>Money Laundering and Terrorism Financing Risk Assessment of Georgia Report</w:t>
      </w:r>
      <w:r w:rsidRPr="005149AE">
        <w:rPr>
          <w:lang w:val="en-GB" w:eastAsia="en-GB"/>
        </w:rPr>
        <w:t>. 2019</w:t>
      </w:r>
      <w:r>
        <w:rPr>
          <w:lang w:val="en-GB" w:eastAsia="en-GB"/>
        </w:rPr>
        <w:t xml:space="preserve">, </w:t>
      </w:r>
      <w:hyperlink r:id="rId43" w:history="1">
        <w:r w:rsidRPr="005149AE">
          <w:rPr>
            <w:rStyle w:val="Hyperlink"/>
          </w:rPr>
          <w:t>https://www.fms.gov.ge/Uploads/files/NRA_Georgia_English.pdf</w:t>
        </w:r>
      </w:hyperlink>
      <w:r w:rsidRPr="005149AE">
        <w:rPr>
          <w:lang w:val="en-GB" w:eastAsia="en-GB"/>
        </w:rPr>
        <w:t>.</w:t>
      </w:r>
    </w:p>
  </w:endnote>
  <w:endnote w:id="54">
    <w:p w14:paraId="2B8B060E" w14:textId="7CAC2E0F" w:rsidR="00C847DD" w:rsidRPr="00743B5D" w:rsidRDefault="00C847DD" w:rsidP="00743B5D">
      <w:pPr>
        <w:pStyle w:val="EndnoteText"/>
        <w:spacing w:afterLines="20" w:after="48" w:line="360" w:lineRule="auto"/>
      </w:pPr>
      <w:r w:rsidRPr="002D790B">
        <w:rPr>
          <w:rStyle w:val="EndnoteReference"/>
        </w:rPr>
        <w:endnoteRef/>
      </w:r>
      <w:r w:rsidRPr="002D790B">
        <w:t xml:space="preserve"> </w:t>
      </w:r>
      <w:r w:rsidRPr="00363C03">
        <w:t xml:space="preserve">For the Criminal Code of Georgia, see: </w:t>
      </w:r>
      <w:proofErr w:type="spellStart"/>
      <w:r w:rsidRPr="00363C03">
        <w:rPr>
          <w:rFonts w:ascii="Sylfaen" w:hAnsi="Sylfaen" w:cs="Sylfaen"/>
          <w:lang w:val="en-GB" w:eastAsia="en-GB"/>
        </w:rPr>
        <w:t>საქართველოს</w:t>
      </w:r>
      <w:proofErr w:type="spellEnd"/>
      <w:r w:rsidRPr="00363C03">
        <w:rPr>
          <w:lang w:val="en-GB" w:eastAsia="en-GB"/>
        </w:rPr>
        <w:t xml:space="preserve"> </w:t>
      </w:r>
      <w:proofErr w:type="spellStart"/>
      <w:r w:rsidRPr="00363C03">
        <w:rPr>
          <w:rFonts w:ascii="Sylfaen" w:hAnsi="Sylfaen" w:cs="Sylfaen"/>
          <w:lang w:val="en-GB" w:eastAsia="en-GB"/>
        </w:rPr>
        <w:t>მთავრობა</w:t>
      </w:r>
      <w:proofErr w:type="spellEnd"/>
      <w:r w:rsidRPr="00363C03">
        <w:rPr>
          <w:lang w:val="en-GB" w:eastAsia="en-GB"/>
        </w:rPr>
        <w:t xml:space="preserve"> Government of Georgia. </w:t>
      </w:r>
      <w:hyperlink r:id="rId44" w:history="1">
        <w:r w:rsidRPr="00363C03">
          <w:rPr>
            <w:rStyle w:val="Hyperlink"/>
          </w:rPr>
          <w:t>https://matsne.gov.ge/en/document/download/16426/157/en/pdf</w:t>
        </w:r>
      </w:hyperlink>
      <w:r w:rsidRPr="00363C03">
        <w:t xml:space="preserve"> </w:t>
      </w:r>
      <w:r w:rsidRPr="00363C03">
        <w:rPr>
          <w:lang w:val="en-GB" w:eastAsia="en-GB"/>
        </w:rPr>
        <w:t xml:space="preserve">. </w:t>
      </w:r>
      <w:r w:rsidRPr="00743B5D">
        <w:t xml:space="preserve">For the Criminal Procedure Code of Georgia, see: </w:t>
      </w:r>
      <w:proofErr w:type="spellStart"/>
      <w:r w:rsidRPr="00743B5D">
        <w:rPr>
          <w:rFonts w:ascii="Sylfaen" w:hAnsi="Sylfaen" w:cs="Sylfaen"/>
          <w:lang w:val="en-GB" w:eastAsia="en-GB"/>
        </w:rPr>
        <w:t>საქართველოს</w:t>
      </w:r>
      <w:proofErr w:type="spellEnd"/>
      <w:r w:rsidRPr="00743B5D">
        <w:rPr>
          <w:lang w:val="en-GB" w:eastAsia="en-GB"/>
        </w:rPr>
        <w:t xml:space="preserve"> </w:t>
      </w:r>
      <w:proofErr w:type="spellStart"/>
      <w:r w:rsidRPr="00743B5D">
        <w:rPr>
          <w:rFonts w:ascii="Sylfaen" w:hAnsi="Sylfaen" w:cs="Sylfaen"/>
          <w:lang w:val="en-GB" w:eastAsia="en-GB"/>
        </w:rPr>
        <w:t>მთავრობა</w:t>
      </w:r>
      <w:proofErr w:type="spellEnd"/>
      <w:r w:rsidRPr="00743B5D">
        <w:rPr>
          <w:lang w:val="en-GB" w:eastAsia="en-GB"/>
        </w:rPr>
        <w:t xml:space="preserve"> Government of Georgia. </w:t>
      </w:r>
      <w:r w:rsidRPr="00743B5D">
        <w:rPr>
          <w:i/>
          <w:iCs/>
          <w:lang w:val="en-GB" w:eastAsia="en-GB"/>
        </w:rPr>
        <w:t>Criminal Procedure Code of Georgia</w:t>
      </w:r>
      <w:r w:rsidRPr="00743B5D">
        <w:rPr>
          <w:lang w:val="en-GB" w:eastAsia="en-GB"/>
        </w:rPr>
        <w:t xml:space="preserve">. </w:t>
      </w:r>
    </w:p>
    <w:p w14:paraId="3B034E0B" w14:textId="5E61C9EC" w:rsidR="00C847DD" w:rsidRPr="00743B5D" w:rsidRDefault="00C847DD" w:rsidP="009E28C7">
      <w:pPr>
        <w:pStyle w:val="EndnoteText"/>
        <w:spacing w:afterLines="20" w:after="48" w:line="360" w:lineRule="auto"/>
        <w:rPr>
          <w:lang w:val="en-GB" w:eastAsia="en-GB"/>
        </w:rPr>
      </w:pPr>
      <w:hyperlink r:id="rId45" w:history="1">
        <w:r w:rsidRPr="00743B5D">
          <w:rPr>
            <w:rStyle w:val="Hyperlink"/>
          </w:rPr>
          <w:t>https://matsne.gov.ge/ka/document/download/90034/64/en/pdf</w:t>
        </w:r>
      </w:hyperlink>
      <w:r w:rsidRPr="00743B5D">
        <w:rPr>
          <w:lang w:val="en-GB" w:eastAsia="en-GB"/>
        </w:rPr>
        <w:t>.</w:t>
      </w:r>
    </w:p>
  </w:endnote>
  <w:endnote w:id="55">
    <w:p w14:paraId="08D5CF3F" w14:textId="0C93315F" w:rsidR="00C847DD" w:rsidRPr="009F224C" w:rsidRDefault="00C847DD" w:rsidP="009E28C7">
      <w:pPr>
        <w:pStyle w:val="EndnoteText"/>
        <w:spacing w:afterLines="20" w:after="48" w:line="360" w:lineRule="auto"/>
      </w:pPr>
      <w:r w:rsidRPr="009F224C">
        <w:rPr>
          <w:rStyle w:val="EndnoteReference"/>
        </w:rPr>
        <w:endnoteRef/>
      </w:r>
      <w:r w:rsidRPr="009F224C">
        <w:t xml:space="preserve"> For example, a 2010 survey indicates that only one percent of Georgia’s population reported having paid a bribe to police. See: </w:t>
      </w:r>
      <w:r w:rsidRPr="009F224C">
        <w:rPr>
          <w:lang w:val="en-GB" w:eastAsia="en-GB"/>
        </w:rPr>
        <w:t xml:space="preserve">The World Bank. </w:t>
      </w:r>
      <w:r w:rsidRPr="009F224C">
        <w:rPr>
          <w:i/>
          <w:iCs/>
          <w:lang w:val="en-GB" w:eastAsia="en-GB"/>
        </w:rPr>
        <w:t>Public Sector Governance Fighting Corruption in Public Services</w:t>
      </w:r>
      <w:r w:rsidRPr="009F224C">
        <w:rPr>
          <w:lang w:val="en-GB" w:eastAsia="en-GB"/>
        </w:rPr>
        <w:t>. 2012,</w:t>
      </w:r>
      <w:r>
        <w:rPr>
          <w:lang w:val="en-GB" w:eastAsia="en-GB"/>
        </w:rPr>
        <w:t xml:space="preserve"> </w:t>
      </w:r>
      <w:hyperlink r:id="rId46" w:history="1">
        <w:r w:rsidRPr="009F224C">
          <w:rPr>
            <w:rStyle w:val="Hyperlink"/>
            <w:lang w:val="en-GB" w:eastAsia="en-GB"/>
          </w:rPr>
          <w:t>https://openknowledge.worldbank.org/bitstream/handle/10986/2234/664490PUB0EPI0065774B09780821394755.pdf?sequence=1</w:t>
        </w:r>
      </w:hyperlink>
      <w:r w:rsidRPr="009F224C">
        <w:rPr>
          <w:lang w:val="en-GB" w:eastAsia="en-GB"/>
        </w:rPr>
        <w:t>.</w:t>
      </w:r>
      <w:r>
        <w:rPr>
          <w:lang w:val="en-GB" w:eastAsia="en-GB"/>
        </w:rPr>
        <w:t xml:space="preserve"> </w:t>
      </w:r>
    </w:p>
  </w:endnote>
  <w:endnote w:id="56">
    <w:p w14:paraId="0D7C4FCC" w14:textId="0E34817C" w:rsidR="00C847DD" w:rsidRPr="00743B5D" w:rsidRDefault="00C847DD" w:rsidP="009E28C7">
      <w:pPr>
        <w:pStyle w:val="EndnoteText"/>
        <w:spacing w:afterLines="20" w:after="48" w:line="360" w:lineRule="auto"/>
      </w:pPr>
      <w:r w:rsidRPr="002D790B">
        <w:rPr>
          <w:rStyle w:val="EndnoteReference"/>
        </w:rPr>
        <w:endnoteRef/>
      </w:r>
      <w:r w:rsidRPr="002D790B">
        <w:t xml:space="preserve"> </w:t>
      </w:r>
      <w:r w:rsidRPr="00743B5D">
        <w:rPr>
          <w:lang w:val="en-GB" w:eastAsia="en-GB"/>
        </w:rPr>
        <w:t xml:space="preserve">European Commission. </w:t>
      </w:r>
      <w:r w:rsidRPr="00743B5D">
        <w:rPr>
          <w:i/>
          <w:iCs/>
          <w:lang w:val="en-GB" w:eastAsia="en-GB"/>
        </w:rPr>
        <w:t>ANNEX 1 of the Commission Implementing Decision on the Annual Action Programme 2018 in Favour of Georgia</w:t>
      </w:r>
      <w:r w:rsidRPr="00743B5D">
        <w:rPr>
          <w:lang w:val="en-GB" w:eastAsia="en-GB"/>
        </w:rPr>
        <w:t xml:space="preserve">. 2018, </w:t>
      </w:r>
      <w:hyperlink r:id="rId47" w:history="1">
        <w:r w:rsidRPr="00743B5D">
          <w:rPr>
            <w:rStyle w:val="Hyperlink"/>
            <w:lang w:val="en-GB" w:eastAsia="en-GB"/>
          </w:rPr>
          <w:t>https://eeas.europa.eu/sites/eeas/files/annex_ii_-_eu-georgia_association_agenda_text.pdf</w:t>
        </w:r>
      </w:hyperlink>
      <w:r w:rsidRPr="00743B5D">
        <w:rPr>
          <w:lang w:val="en-GB" w:eastAsia="en-GB"/>
        </w:rPr>
        <w:t>.</w:t>
      </w:r>
      <w:r>
        <w:rPr>
          <w:lang w:val="en-GB" w:eastAsia="en-GB"/>
        </w:rPr>
        <w:t xml:space="preserve"> </w:t>
      </w:r>
    </w:p>
  </w:endnote>
  <w:endnote w:id="57">
    <w:p w14:paraId="750E0984" w14:textId="7D5A1A3D" w:rsidR="00C847DD" w:rsidRPr="00FB648B" w:rsidRDefault="00C847DD" w:rsidP="009E28C7">
      <w:pPr>
        <w:pStyle w:val="EndnoteText"/>
        <w:spacing w:afterLines="20" w:after="48" w:line="360" w:lineRule="auto"/>
        <w:rPr>
          <w:lang w:val="en-GB"/>
        </w:rPr>
      </w:pPr>
      <w:r w:rsidRPr="002D790B">
        <w:rPr>
          <w:rStyle w:val="EndnoteReference"/>
        </w:rPr>
        <w:endnoteRef/>
      </w:r>
      <w:r>
        <w:t xml:space="preserve"> </w:t>
      </w:r>
      <w:r w:rsidRPr="00FB648B">
        <w:rPr>
          <w:lang w:val="en-GB" w:eastAsia="en-GB"/>
        </w:rPr>
        <w:t xml:space="preserve">GRECO. </w:t>
      </w:r>
      <w:r w:rsidRPr="00FB648B">
        <w:rPr>
          <w:i/>
          <w:iCs/>
          <w:lang w:val="en-GB" w:eastAsia="en-GB"/>
        </w:rPr>
        <w:t>GrecoEval4Rep (2016)2. Fourth Evaluation Round: Corruption Prevention in Respect of Members of Parliament, Judges and Prosecutors</w:t>
      </w:r>
      <w:r w:rsidRPr="00FB648B">
        <w:rPr>
          <w:lang w:val="en-GB" w:eastAsia="en-GB"/>
        </w:rPr>
        <w:t xml:space="preserve">. 17 Jan. 2017, </w:t>
      </w:r>
      <w:hyperlink r:id="rId48" w:history="1">
        <w:r w:rsidRPr="00FB648B">
          <w:rPr>
            <w:rStyle w:val="Hyperlink"/>
            <w:lang w:val="en-GB" w:eastAsia="en-GB"/>
          </w:rPr>
          <w:t>https://rm.coe.int/CoERMPublicCommonSearchServices/DisplayDCTMContent?documentId=09000016806dc116</w:t>
        </w:r>
      </w:hyperlink>
      <w:r w:rsidRPr="00FB648B">
        <w:rPr>
          <w:lang w:val="en-GB" w:eastAsia="en-GB"/>
        </w:rPr>
        <w:t>.</w:t>
      </w:r>
      <w:r>
        <w:rPr>
          <w:lang w:val="en-GB" w:eastAsia="en-GB"/>
        </w:rPr>
        <w:t xml:space="preserve"> </w:t>
      </w:r>
    </w:p>
  </w:endnote>
  <w:endnote w:id="58">
    <w:p w14:paraId="52B2F3CC" w14:textId="77288745" w:rsidR="00C847DD" w:rsidRPr="00743B5D" w:rsidRDefault="00C847DD" w:rsidP="00743B5D">
      <w:pPr>
        <w:pStyle w:val="EndnoteText"/>
        <w:spacing w:afterLines="20" w:after="48" w:line="360" w:lineRule="auto"/>
      </w:pPr>
      <w:r w:rsidRPr="002D790B">
        <w:rPr>
          <w:rStyle w:val="EndnoteReference"/>
        </w:rPr>
        <w:endnoteRef/>
      </w:r>
      <w:r w:rsidRPr="002D790B">
        <w:t xml:space="preserve"> </w:t>
      </w:r>
      <w:r w:rsidRPr="00743B5D">
        <w:rPr>
          <w:lang w:val="en-GB" w:eastAsia="en-GB"/>
        </w:rPr>
        <w:t xml:space="preserve">USAID. </w:t>
      </w:r>
      <w:r w:rsidRPr="00743B5D">
        <w:rPr>
          <w:i/>
          <w:iCs/>
          <w:lang w:val="en-GB" w:eastAsia="en-GB"/>
        </w:rPr>
        <w:t>Georgia: Country Development Cooperation Strategy (CDCS)</w:t>
      </w:r>
      <w:r w:rsidRPr="00743B5D">
        <w:rPr>
          <w:lang w:val="en-GB" w:eastAsia="en-GB"/>
        </w:rPr>
        <w:t>. 2020.</w:t>
      </w:r>
      <w:r>
        <w:rPr>
          <w:lang w:val="en-GB" w:eastAsia="en-GB"/>
        </w:rPr>
        <w:t xml:space="preserve"> </w:t>
      </w:r>
    </w:p>
    <w:p w14:paraId="369006F0" w14:textId="61E78494" w:rsidR="00C847DD" w:rsidRPr="002D790B" w:rsidRDefault="00C847DD" w:rsidP="009E28C7">
      <w:pPr>
        <w:pStyle w:val="EndnoteText"/>
        <w:spacing w:afterLines="20" w:after="48" w:line="360" w:lineRule="auto"/>
      </w:pPr>
      <w:hyperlink r:id="rId49" w:history="1">
        <w:r w:rsidRPr="005F1D2B">
          <w:rPr>
            <w:rStyle w:val="Hyperlink"/>
            <w:lang w:val="en-GB" w:eastAsia="en-GB"/>
          </w:rPr>
          <w:t>https://www.usaid.gov/sites/default/files/documents/CDCS-Georgia-MAY-2025.pdf</w:t>
        </w:r>
      </w:hyperlink>
      <w:r>
        <w:rPr>
          <w:lang w:val="en-GB" w:eastAsia="en-GB"/>
        </w:rPr>
        <w:t>.</w:t>
      </w:r>
    </w:p>
  </w:endnote>
  <w:endnote w:id="59">
    <w:p w14:paraId="4E66F3F0"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60">
    <w:p w14:paraId="5EA9145A" w14:textId="66DEE488" w:rsidR="00C847DD" w:rsidRPr="00E509B6" w:rsidRDefault="00C847DD" w:rsidP="009E28C7">
      <w:pPr>
        <w:pStyle w:val="EndnoteText"/>
        <w:spacing w:afterLines="20" w:after="48" w:line="360" w:lineRule="auto"/>
      </w:pPr>
      <w:r w:rsidRPr="002D790B">
        <w:rPr>
          <w:rStyle w:val="EndnoteReference"/>
        </w:rPr>
        <w:endnoteRef/>
      </w:r>
      <w:r w:rsidRPr="002D790B">
        <w:t xml:space="preserve"> </w:t>
      </w:r>
      <w:r w:rsidRPr="00E509B6">
        <w:rPr>
          <w:lang w:val="en-GB" w:eastAsia="en-GB"/>
        </w:rPr>
        <w:t xml:space="preserve">Delegation of the European Union to Georgia. </w:t>
      </w:r>
      <w:r w:rsidRPr="00E509B6">
        <w:rPr>
          <w:i/>
          <w:iCs/>
          <w:lang w:val="en-GB" w:eastAsia="en-GB"/>
        </w:rPr>
        <w:t>Statement by the EU Delegation and the US Embassy to Georgia Regarding On-Going Events in Tbilisi - European External Action Service</w:t>
      </w:r>
      <w:r w:rsidRPr="00E509B6">
        <w:rPr>
          <w:lang w:val="en-GB" w:eastAsia="en-GB"/>
        </w:rPr>
        <w:t xml:space="preserve">. 17 Nov. 2019, </w:t>
      </w:r>
      <w:hyperlink r:id="rId50" w:history="1">
        <w:r w:rsidRPr="00E509B6">
          <w:rPr>
            <w:rStyle w:val="Hyperlink"/>
            <w:lang w:val="en-GB" w:eastAsia="en-GB"/>
          </w:rPr>
          <w:t>https://eeas.europa.eu/delegations/georgia/70557/statement-eu-delegation-and-us-embassy-georgia-regarding-going-events-tbilisi_en</w:t>
        </w:r>
      </w:hyperlink>
      <w:r w:rsidRPr="00E509B6">
        <w:rPr>
          <w:lang w:val="en-GB" w:eastAsia="en-GB"/>
        </w:rPr>
        <w:t>.</w:t>
      </w:r>
      <w:r>
        <w:rPr>
          <w:lang w:val="en-GB" w:eastAsia="en-GB"/>
        </w:rPr>
        <w:t xml:space="preserve"> </w:t>
      </w:r>
    </w:p>
  </w:endnote>
  <w:endnote w:id="61">
    <w:p w14:paraId="7066062B" w14:textId="1E9AEDD6" w:rsidR="00C847DD" w:rsidRPr="00C929A0" w:rsidRDefault="00C847DD" w:rsidP="009E28C7">
      <w:pPr>
        <w:pStyle w:val="EndnoteText"/>
        <w:spacing w:afterLines="20" w:after="48" w:line="360" w:lineRule="auto"/>
        <w:rPr>
          <w:lang w:val="fr-FR"/>
        </w:rPr>
      </w:pPr>
      <w:r w:rsidRPr="002D790B">
        <w:rPr>
          <w:rStyle w:val="EndnoteReference"/>
        </w:rPr>
        <w:endnoteRef/>
      </w:r>
      <w:r w:rsidRPr="002D790B">
        <w:t xml:space="preserve"> </w:t>
      </w:r>
      <w:r w:rsidRPr="00C929A0">
        <w:rPr>
          <w:lang w:val="en-GB" w:eastAsia="en-GB"/>
        </w:rPr>
        <w:t xml:space="preserve">ECHR. </w:t>
      </w:r>
      <w:r w:rsidRPr="00C929A0">
        <w:rPr>
          <w:i/>
          <w:iCs/>
          <w:lang w:val="en-GB" w:eastAsia="en-GB"/>
        </w:rPr>
        <w:t>Independent International Fact-Finding Mission on the Conflict in Georgia</w:t>
      </w:r>
      <w:r w:rsidRPr="00C929A0">
        <w:rPr>
          <w:lang w:val="en-GB" w:eastAsia="en-GB"/>
        </w:rPr>
        <w:t xml:space="preserve">. </w:t>
      </w:r>
      <w:r w:rsidRPr="00C929A0">
        <w:rPr>
          <w:lang w:val="fr-FR" w:eastAsia="en-GB"/>
        </w:rPr>
        <w:t xml:space="preserve">Sept. 2009, </w:t>
      </w:r>
      <w:hyperlink r:id="rId51" w:history="1">
        <w:r w:rsidRPr="00C929A0">
          <w:rPr>
            <w:rStyle w:val="Hyperlink"/>
            <w:lang w:val="fr-FR" w:eastAsia="en-GB"/>
          </w:rPr>
          <w:t>https://www.echr.coe.int/Documents/HUDOC_38263_08_Annexes_ENG.pdf</w:t>
        </w:r>
      </w:hyperlink>
      <w:r w:rsidRPr="00C929A0">
        <w:rPr>
          <w:lang w:val="fr-FR" w:eastAsia="en-GB"/>
        </w:rPr>
        <w:t>.</w:t>
      </w:r>
      <w:r>
        <w:rPr>
          <w:lang w:val="fr-FR" w:eastAsia="en-GB"/>
        </w:rPr>
        <w:t xml:space="preserve"> </w:t>
      </w:r>
    </w:p>
  </w:endnote>
  <w:endnote w:id="62">
    <w:p w14:paraId="150787A0" w14:textId="52AF869E" w:rsidR="00C847DD" w:rsidRPr="002A7B76" w:rsidRDefault="00C847DD" w:rsidP="009E28C7">
      <w:pPr>
        <w:pStyle w:val="EndnoteText"/>
        <w:spacing w:afterLines="20" w:after="48" w:line="360" w:lineRule="auto"/>
        <w:rPr>
          <w:lang w:val="fr-FR"/>
        </w:rPr>
      </w:pPr>
      <w:r w:rsidRPr="002D790B">
        <w:rPr>
          <w:rStyle w:val="EndnoteReference"/>
        </w:rPr>
        <w:endnoteRef/>
      </w:r>
      <w:r w:rsidRPr="002D790B">
        <w:t xml:space="preserve"> Data are from December 2016, provided by the Ministry of Refugees and </w:t>
      </w:r>
      <w:r w:rsidRPr="009F6A2A">
        <w:t>Accommodation. The national census estimates the IDP population at 190,000 (</w:t>
      </w:r>
      <w:proofErr w:type="spellStart"/>
      <w:r w:rsidRPr="009F6A2A">
        <w:t>Geostat</w:t>
      </w:r>
      <w:proofErr w:type="spellEnd"/>
      <w:r w:rsidRPr="009F6A2A">
        <w:t xml:space="preserve"> 2017 in The World Bank, 2018), while the Internal Displacement Monitoring estimates that there are 206,000 IDPs in Georgia (IDMC 2016 in the World Bank, 2018). The MRA registry number is higher because it includes the children of IDPs, who also hold IDP status. See: The </w:t>
      </w:r>
      <w:r w:rsidRPr="009F6A2A">
        <w:rPr>
          <w:lang w:val="en-GB" w:eastAsia="en-GB"/>
        </w:rPr>
        <w:t xml:space="preserve">World Bank. </w:t>
      </w:r>
      <w:r w:rsidRPr="009F6A2A">
        <w:rPr>
          <w:i/>
          <w:iCs/>
        </w:rPr>
        <w:t>The World Bank Country Partnership Framework for Georgia</w:t>
      </w:r>
      <w:r w:rsidRPr="009F6A2A">
        <w:rPr>
          <w:i/>
          <w:iCs/>
          <w:lang w:val="en-GB" w:eastAsia="en-GB"/>
        </w:rPr>
        <w:t xml:space="preserve"> (Report No. 121853-GE)</w:t>
      </w:r>
      <w:r w:rsidRPr="009F6A2A">
        <w:rPr>
          <w:lang w:val="en-GB" w:eastAsia="en-GB"/>
        </w:rPr>
        <w:t xml:space="preserve">. </w:t>
      </w:r>
      <w:r w:rsidRPr="009F6A2A">
        <w:rPr>
          <w:lang w:val="fr-FR" w:eastAsia="en-GB"/>
        </w:rPr>
        <w:t xml:space="preserve">25 Apr. 2018, </w:t>
      </w:r>
      <w:hyperlink r:id="rId52" w:history="1">
        <w:r w:rsidRPr="009F6A2A">
          <w:rPr>
            <w:rStyle w:val="Hyperlink"/>
            <w:lang w:val="fr-FR"/>
          </w:rPr>
          <w:t>http://documents1.worldbank.org/curated/en/588751525364587100/pdf/WBG-Georgia-CPF-FINAL-4-25-04302018.pdf</w:t>
        </w:r>
      </w:hyperlink>
      <w:r w:rsidRPr="009F6A2A">
        <w:rPr>
          <w:lang w:val="fr-FR" w:eastAsia="en-GB"/>
        </w:rPr>
        <w:t>.</w:t>
      </w:r>
    </w:p>
  </w:endnote>
  <w:endnote w:id="63">
    <w:p w14:paraId="5CEABD18" w14:textId="497ABE27" w:rsidR="00C847DD" w:rsidRPr="002D790B" w:rsidRDefault="00C847DD" w:rsidP="009E28C7">
      <w:pPr>
        <w:pStyle w:val="EndnoteText"/>
        <w:spacing w:afterLines="20" w:after="48" w:line="360" w:lineRule="auto"/>
      </w:pPr>
      <w:r w:rsidRPr="002D790B">
        <w:rPr>
          <w:rStyle w:val="EndnoteReference"/>
        </w:rPr>
        <w:endnoteRef/>
      </w:r>
      <w:r w:rsidRPr="002D790B">
        <w:t xml:space="preserve"> Russia is Georgia’s second largest export destination. See</w:t>
      </w:r>
      <w:r>
        <w:t>:</w:t>
      </w:r>
      <w:r w:rsidRPr="002D790B">
        <w:t xml:space="preserve"> </w:t>
      </w:r>
      <w:r w:rsidRPr="009F224C">
        <w:rPr>
          <w:lang w:val="en-GB" w:eastAsia="en-GB"/>
        </w:rPr>
        <w:t xml:space="preserve">OEC. </w:t>
      </w:r>
      <w:r w:rsidRPr="009F224C">
        <w:rPr>
          <w:i/>
          <w:iCs/>
          <w:lang w:val="en-GB" w:eastAsia="en-GB"/>
        </w:rPr>
        <w:t>Georgia (GEO) Exports, Imports, and Trade Partners | OEC - The Observatory of Economic Complexity</w:t>
      </w:r>
      <w:r w:rsidRPr="009F224C">
        <w:rPr>
          <w:lang w:val="en-GB" w:eastAsia="en-GB"/>
        </w:rPr>
        <w:t xml:space="preserve">. </w:t>
      </w:r>
      <w:hyperlink r:id="rId53" w:history="1">
        <w:r w:rsidRPr="009F224C">
          <w:rPr>
            <w:rStyle w:val="Hyperlink"/>
            <w:lang w:val="en-GB" w:eastAsia="en-GB"/>
          </w:rPr>
          <w:t>https://oec.world/en/profile/country/geo</w:t>
        </w:r>
      </w:hyperlink>
      <w:r w:rsidRPr="009F224C">
        <w:rPr>
          <w:lang w:val="en-GB" w:eastAsia="en-GB"/>
        </w:rPr>
        <w:t>.</w:t>
      </w:r>
      <w:r>
        <w:rPr>
          <w:lang w:val="en-GB" w:eastAsia="en-GB"/>
        </w:rPr>
        <w:t xml:space="preserve"> </w:t>
      </w:r>
      <w:r w:rsidRPr="009F224C">
        <w:rPr>
          <w:lang w:val="en-GB" w:eastAsia="en-GB"/>
        </w:rPr>
        <w:t>Accessed 12 Feb. 2021.</w:t>
      </w:r>
      <w:r>
        <w:rPr>
          <w:lang w:val="en-GB" w:eastAsia="en-GB"/>
        </w:rPr>
        <w:t xml:space="preserve"> </w:t>
      </w:r>
    </w:p>
  </w:endnote>
  <w:endnote w:id="64">
    <w:p w14:paraId="346535DC" w14:textId="324A3710" w:rsidR="00C847DD" w:rsidRPr="00C929A0" w:rsidRDefault="00C847DD" w:rsidP="009E28C7">
      <w:pPr>
        <w:pStyle w:val="EndnoteText"/>
        <w:spacing w:afterLines="20" w:after="48" w:line="360" w:lineRule="auto"/>
        <w:rPr>
          <w:lang w:val="en-GB" w:eastAsia="en-GB"/>
        </w:rPr>
      </w:pPr>
      <w:r w:rsidRPr="002D790B">
        <w:rPr>
          <w:rStyle w:val="EndnoteReference"/>
        </w:rPr>
        <w:endnoteRef/>
      </w:r>
      <w:r w:rsidRPr="002D790B">
        <w:t xml:space="preserve"> </w:t>
      </w:r>
      <w:r w:rsidRPr="00C929A0">
        <w:rPr>
          <w:lang w:val="en-GB" w:eastAsia="en-GB"/>
        </w:rPr>
        <w:t xml:space="preserve">UNODC. </w:t>
      </w:r>
      <w:r w:rsidRPr="00C929A0">
        <w:rPr>
          <w:i/>
          <w:iCs/>
          <w:lang w:val="en-GB" w:eastAsia="en-GB"/>
        </w:rPr>
        <w:t>AOTP UPDATE Heroin Seizures and Opiate Trafficking along the Caucasus Route</w:t>
      </w:r>
      <w:r w:rsidRPr="00C929A0">
        <w:rPr>
          <w:lang w:val="en-GB" w:eastAsia="en-GB"/>
        </w:rPr>
        <w:t xml:space="preserve">. Aug. 2019, </w:t>
      </w:r>
      <w:hyperlink r:id="rId54" w:history="1">
        <w:r w:rsidRPr="00C929A0">
          <w:rPr>
            <w:rStyle w:val="Hyperlink"/>
            <w:lang w:val="en-GB" w:eastAsia="en-GB"/>
          </w:rPr>
          <w:t>https://www.unodc.org/documents/data-and-analysis/AOTP/AOTP_newsletter_caucasus-route_2019_web.pdf</w:t>
        </w:r>
      </w:hyperlink>
      <w:r w:rsidRPr="00C929A0">
        <w:rPr>
          <w:lang w:val="en-GB" w:eastAsia="en-GB"/>
        </w:rPr>
        <w:t>.</w:t>
      </w:r>
      <w:r>
        <w:rPr>
          <w:lang w:val="en-GB" w:eastAsia="en-GB"/>
        </w:rPr>
        <w:t xml:space="preserve"> </w:t>
      </w:r>
    </w:p>
  </w:endnote>
  <w:endnote w:id="65">
    <w:p w14:paraId="29D0013B" w14:textId="527AC0AA" w:rsidR="00C847DD" w:rsidRPr="009F224C" w:rsidRDefault="00C847DD" w:rsidP="009E28C7">
      <w:pPr>
        <w:pStyle w:val="EndnoteText"/>
        <w:spacing w:afterLines="20" w:after="48" w:line="360" w:lineRule="auto"/>
        <w:rPr>
          <w:lang w:val="fr-FR"/>
        </w:rPr>
      </w:pPr>
      <w:r w:rsidRPr="002D790B">
        <w:rPr>
          <w:rStyle w:val="EndnoteReference"/>
        </w:rPr>
        <w:endnoteRef/>
      </w:r>
      <w:r w:rsidRPr="002D790B">
        <w:t xml:space="preserve"> </w:t>
      </w:r>
      <w:r>
        <w:t xml:space="preserve">The </w:t>
      </w:r>
      <w:r w:rsidRPr="008568F4">
        <w:rPr>
          <w:lang w:val="en-GB" w:eastAsia="en-GB"/>
        </w:rPr>
        <w:t xml:space="preserve">World Bank. </w:t>
      </w:r>
      <w:r w:rsidRPr="00F7439E">
        <w:rPr>
          <w:i/>
          <w:iCs/>
        </w:rPr>
        <w:t>The World Bank Country Partnership Framework for Georgia</w:t>
      </w:r>
      <w:r w:rsidRPr="008568F4">
        <w:rPr>
          <w:i/>
          <w:iCs/>
          <w:lang w:val="en-GB" w:eastAsia="en-GB"/>
        </w:rPr>
        <w:t xml:space="preserve"> (Report No. 121853-GE)</w:t>
      </w:r>
      <w:r w:rsidRPr="008568F4">
        <w:rPr>
          <w:lang w:val="en-GB" w:eastAsia="en-GB"/>
        </w:rPr>
        <w:t xml:space="preserve">. </w:t>
      </w:r>
      <w:r w:rsidRPr="008568F4">
        <w:rPr>
          <w:lang w:val="fr-FR" w:eastAsia="en-GB"/>
        </w:rPr>
        <w:t>25 Apr. 2018</w:t>
      </w:r>
      <w:r w:rsidRPr="00F7439E">
        <w:rPr>
          <w:lang w:val="fr-FR" w:eastAsia="en-GB"/>
        </w:rPr>
        <w:t xml:space="preserve">, </w:t>
      </w:r>
      <w:hyperlink r:id="rId55" w:history="1">
        <w:r w:rsidRPr="005F1D2B">
          <w:rPr>
            <w:rStyle w:val="Hyperlink"/>
            <w:lang w:val="fr-FR"/>
          </w:rPr>
          <w:t>http://documents1.worldbank.org/curated/en/588751525364587100/pdf/WBG-Georgia-CPF-FINAL-4-25-04302018.pdf</w:t>
        </w:r>
      </w:hyperlink>
      <w:r w:rsidRPr="008568F4">
        <w:rPr>
          <w:lang w:val="fr-FR" w:eastAsia="en-GB"/>
        </w:rPr>
        <w:t>.</w:t>
      </w:r>
    </w:p>
  </w:endnote>
  <w:endnote w:id="66">
    <w:p w14:paraId="2BCBF2C7" w14:textId="073AD524" w:rsidR="00C847DD" w:rsidRPr="009F224C" w:rsidRDefault="00C847DD" w:rsidP="009F224C">
      <w:pPr>
        <w:pStyle w:val="EndnoteText"/>
        <w:spacing w:afterLines="20" w:after="48" w:line="360" w:lineRule="auto"/>
      </w:pPr>
      <w:r w:rsidRPr="002D790B">
        <w:rPr>
          <w:rStyle w:val="EndnoteReference"/>
        </w:rPr>
        <w:endnoteRef/>
      </w:r>
      <w:r w:rsidRPr="002D790B">
        <w:t xml:space="preserve"> </w:t>
      </w:r>
      <w:r w:rsidRPr="009F224C">
        <w:rPr>
          <w:lang w:val="en-GB" w:eastAsia="en-GB"/>
        </w:rPr>
        <w:t xml:space="preserve">USAID. </w:t>
      </w:r>
      <w:r w:rsidRPr="009F224C">
        <w:rPr>
          <w:i/>
          <w:iCs/>
          <w:lang w:val="en-GB" w:eastAsia="en-GB"/>
        </w:rPr>
        <w:t>Georgia: Country Development Cooperation Strategy (CDCS)</w:t>
      </w:r>
      <w:r w:rsidRPr="009F224C">
        <w:rPr>
          <w:lang w:val="en-GB" w:eastAsia="en-GB"/>
        </w:rPr>
        <w:t>. 2020</w:t>
      </w:r>
      <w:r>
        <w:rPr>
          <w:lang w:val="en-GB" w:eastAsia="en-GB"/>
        </w:rPr>
        <w:t xml:space="preserve">, </w:t>
      </w:r>
      <w:hyperlink r:id="rId56" w:history="1">
        <w:r w:rsidRPr="002D790B">
          <w:rPr>
            <w:rStyle w:val="Hyperlink"/>
          </w:rPr>
          <w:t>https://www.usaid.gov/sites/default/files/documents/CDCS-Georgia-MAY-2025.pdf</w:t>
        </w:r>
      </w:hyperlink>
      <w:r w:rsidRPr="002D790B">
        <w:t xml:space="preserve"> </w:t>
      </w:r>
    </w:p>
  </w:endnote>
  <w:endnote w:id="67">
    <w:p w14:paraId="4C231396" w14:textId="227C1593" w:rsidR="00C847DD" w:rsidRPr="00C929A0" w:rsidRDefault="00C847DD" w:rsidP="009E28C7">
      <w:pPr>
        <w:pStyle w:val="EndnoteText"/>
        <w:spacing w:afterLines="20" w:after="48" w:line="360" w:lineRule="auto"/>
      </w:pPr>
      <w:r w:rsidRPr="002D790B">
        <w:rPr>
          <w:rStyle w:val="EndnoteReference"/>
        </w:rPr>
        <w:endnoteRef/>
      </w:r>
      <w:r w:rsidRPr="002D790B">
        <w:t xml:space="preserve"> </w:t>
      </w:r>
      <w:r w:rsidRPr="00C929A0">
        <w:t xml:space="preserve">The UN considers both the territories of South Ossetia and Abkhazia as part of Georgia. See, for example: </w:t>
      </w:r>
    </w:p>
    <w:p w14:paraId="4A2D7490" w14:textId="642E4D9B" w:rsidR="00C847DD" w:rsidRPr="002A7B76" w:rsidRDefault="00C847DD" w:rsidP="009E28C7">
      <w:pPr>
        <w:pStyle w:val="EndnoteText"/>
        <w:spacing w:afterLines="20" w:after="48" w:line="360" w:lineRule="auto"/>
        <w:rPr>
          <w:lang w:val="en-GB"/>
        </w:rPr>
      </w:pPr>
      <w:r w:rsidRPr="00C929A0">
        <w:rPr>
          <w:lang w:val="en-GB"/>
        </w:rPr>
        <w:t xml:space="preserve">Resolution 1808, UNSC, 5866, S/RES/1808 (2008). </w:t>
      </w:r>
      <w:r w:rsidRPr="002A7B76">
        <w:rPr>
          <w:lang w:val="en-GB"/>
        </w:rPr>
        <w:t xml:space="preserve">15 Apr. 2008, </w:t>
      </w:r>
      <w:hyperlink r:id="rId57" w:history="1">
        <w:r w:rsidRPr="002A7B76">
          <w:rPr>
            <w:rStyle w:val="Hyperlink"/>
            <w:lang w:val="en-GB"/>
          </w:rPr>
          <w:t>http://unscr.com/en/resolutions/doc/1808</w:t>
        </w:r>
      </w:hyperlink>
      <w:r w:rsidRPr="002A7B76">
        <w:rPr>
          <w:lang w:val="en-GB"/>
        </w:rPr>
        <w:t xml:space="preserve">. </w:t>
      </w:r>
    </w:p>
  </w:endnote>
  <w:endnote w:id="68">
    <w:p w14:paraId="4CDDA1F6" w14:textId="2416F21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t xml:space="preserve">MONEYVAL and IMF. </w:t>
      </w:r>
      <w:r>
        <w:rPr>
          <w:i/>
          <w:iCs/>
        </w:rPr>
        <w:t>Report on Fourth Assessment Visit: Anti-Money Laundering and Combating the Financing of Terrorism, Georgia</w:t>
      </w:r>
      <w:r>
        <w:t xml:space="preserve">. 3 July 2012, </w:t>
      </w:r>
      <w:hyperlink r:id="rId58" w:history="1">
        <w:r w:rsidRPr="005F1D2B">
          <w:rPr>
            <w:rStyle w:val="Hyperlink"/>
          </w:rPr>
          <w:t>https://www.fms.gov.ge/Uploads/files/GEO4_MER_MONEYVAL(2012)1</w:t>
        </w:r>
      </w:hyperlink>
      <w:r>
        <w:t>.</w:t>
      </w:r>
    </w:p>
  </w:endnote>
  <w:endnote w:id="69">
    <w:p w14:paraId="6D9B388D"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70">
    <w:p w14:paraId="76D55F6C" w14:textId="75031FB2" w:rsidR="00C847DD" w:rsidRPr="00C03B30" w:rsidRDefault="00C847DD" w:rsidP="009E28C7">
      <w:pPr>
        <w:pStyle w:val="EndnoteText"/>
        <w:spacing w:afterLines="20" w:after="48" w:line="360" w:lineRule="auto"/>
        <w:rPr>
          <w:lang w:val="en-GB"/>
        </w:rPr>
      </w:pPr>
      <w:r w:rsidRPr="002D790B">
        <w:rPr>
          <w:rStyle w:val="EndnoteReference"/>
        </w:rPr>
        <w:endnoteRef/>
      </w:r>
      <w:r w:rsidRPr="002D790B">
        <w:t xml:space="preserve"> </w:t>
      </w:r>
      <w:r w:rsidRPr="00C929A0">
        <w:rPr>
          <w:lang w:val="en-GB" w:eastAsia="en-GB"/>
        </w:rPr>
        <w:t xml:space="preserve">UNODC. </w:t>
      </w:r>
      <w:r w:rsidRPr="00C929A0">
        <w:rPr>
          <w:i/>
          <w:iCs/>
          <w:lang w:val="en-GB" w:eastAsia="en-GB"/>
        </w:rPr>
        <w:t>AOTP UPDATE Heroin Seizures and Opiate Trafficking along the Caucasus Route</w:t>
      </w:r>
      <w:r w:rsidRPr="00C929A0">
        <w:rPr>
          <w:lang w:val="en-GB" w:eastAsia="en-GB"/>
        </w:rPr>
        <w:t xml:space="preserve">. Aug. 2019, </w:t>
      </w:r>
      <w:hyperlink r:id="rId59" w:history="1">
        <w:r w:rsidRPr="00C929A0">
          <w:rPr>
            <w:rStyle w:val="Hyperlink"/>
            <w:lang w:val="en-GB" w:eastAsia="en-GB"/>
          </w:rPr>
          <w:t>https://www.unodc.org/documents/data-and-analysis/AOTP/AOTP_newsletter_caucasus-route_2019_web.pdf</w:t>
        </w:r>
      </w:hyperlink>
      <w:r w:rsidRPr="00C929A0">
        <w:rPr>
          <w:lang w:val="en-GB" w:eastAsia="en-GB"/>
        </w:rPr>
        <w:t>.</w:t>
      </w:r>
    </w:p>
  </w:endnote>
  <w:endnote w:id="71">
    <w:p w14:paraId="72BAA925" w14:textId="6949299C" w:rsidR="00C847DD" w:rsidRPr="00C929A0" w:rsidRDefault="00C847DD" w:rsidP="009E28C7">
      <w:pPr>
        <w:pStyle w:val="EndnoteText"/>
        <w:spacing w:afterLines="20" w:after="48" w:line="360" w:lineRule="auto"/>
      </w:pPr>
      <w:r w:rsidRPr="002D790B">
        <w:rPr>
          <w:rStyle w:val="EndnoteReference"/>
        </w:rPr>
        <w:endnoteRef/>
      </w:r>
      <w:r w:rsidRPr="002D790B">
        <w:t xml:space="preserve"> </w:t>
      </w:r>
      <w:r w:rsidRPr="00C929A0">
        <w:rPr>
          <w:lang w:val="en-GB" w:eastAsia="en-GB"/>
        </w:rPr>
        <w:t xml:space="preserve">OSAC. </w:t>
      </w:r>
      <w:r w:rsidRPr="00C929A0">
        <w:rPr>
          <w:i/>
          <w:iCs/>
          <w:lang w:val="en-GB" w:eastAsia="en-GB"/>
        </w:rPr>
        <w:t>Georgia 2019 Crime &amp; Safety Report</w:t>
      </w:r>
      <w:r w:rsidRPr="00C929A0">
        <w:rPr>
          <w:lang w:val="en-GB" w:eastAsia="en-GB"/>
        </w:rPr>
        <w:t xml:space="preserve">. 2019, </w:t>
      </w:r>
      <w:hyperlink r:id="rId60" w:history="1">
        <w:r w:rsidRPr="00C929A0">
          <w:rPr>
            <w:rStyle w:val="Hyperlink"/>
            <w:lang w:val="en-GB" w:eastAsia="en-GB"/>
          </w:rPr>
          <w:t>https://www.osac.gov/Country/Georgia/Content/Detail/Report/8abe6b1a-88fe-411b-860f-15f4aead3a9a</w:t>
        </w:r>
      </w:hyperlink>
      <w:r w:rsidRPr="00C929A0">
        <w:rPr>
          <w:lang w:val="en-GB" w:eastAsia="en-GB"/>
        </w:rPr>
        <w:t>.</w:t>
      </w:r>
      <w:r>
        <w:rPr>
          <w:lang w:val="en-GB" w:eastAsia="en-GB"/>
        </w:rPr>
        <w:t xml:space="preserve"> </w:t>
      </w:r>
    </w:p>
  </w:endnote>
  <w:endnote w:id="72">
    <w:p w14:paraId="7DF7D478"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73">
    <w:p w14:paraId="43EAA6C2" w14:textId="2A754DEB" w:rsidR="00C847DD" w:rsidRPr="00C929A0" w:rsidRDefault="00C847DD" w:rsidP="009E28C7">
      <w:pPr>
        <w:pStyle w:val="EndnoteText"/>
        <w:spacing w:afterLines="20" w:after="48" w:line="360" w:lineRule="auto"/>
      </w:pPr>
      <w:r w:rsidRPr="002D790B">
        <w:rPr>
          <w:rStyle w:val="EndnoteReference"/>
        </w:rPr>
        <w:endnoteRef/>
      </w:r>
      <w:r w:rsidRPr="002D790B">
        <w:t xml:space="preserve"> </w:t>
      </w:r>
      <w:r w:rsidRPr="00C929A0">
        <w:rPr>
          <w:lang w:val="en-GB" w:eastAsia="en-GB"/>
        </w:rPr>
        <w:t xml:space="preserve">European Commission. </w:t>
      </w:r>
      <w:r w:rsidRPr="00C929A0">
        <w:rPr>
          <w:i/>
          <w:iCs/>
          <w:lang w:val="en-GB" w:eastAsia="en-GB"/>
        </w:rPr>
        <w:t>COM (2020) 605 Final. COMMUNICATION FROM THE COMMISSION TO THE EUROPEAN PARLIAMENT, THE EUROPEAN COUNCIL, THE COUNCIL, THE EUROPEAN ECONOMIC AND SOCIAL COMMITTEE AND THE COMMITTEE OF THE REGIONS on the EU Security Union Strategy</w:t>
      </w:r>
      <w:r w:rsidRPr="00C929A0">
        <w:rPr>
          <w:lang w:val="en-GB" w:eastAsia="en-GB"/>
        </w:rPr>
        <w:t xml:space="preserve">. 2020, </w:t>
      </w:r>
      <w:hyperlink r:id="rId61" w:history="1">
        <w:r w:rsidRPr="00C929A0">
          <w:rPr>
            <w:rStyle w:val="Hyperlink"/>
            <w:lang w:val="en-GB" w:eastAsia="en-GB"/>
          </w:rPr>
          <w:t>https://ec.europa.eu/info/sites/info/files/communication-eu-security-union-strategy.pdf</w:t>
        </w:r>
      </w:hyperlink>
      <w:r w:rsidRPr="00C929A0">
        <w:rPr>
          <w:lang w:val="en-GB" w:eastAsia="en-GB"/>
        </w:rPr>
        <w:t>.</w:t>
      </w:r>
      <w:r>
        <w:rPr>
          <w:lang w:val="en-GB" w:eastAsia="en-GB"/>
        </w:rPr>
        <w:t xml:space="preserve"> </w:t>
      </w:r>
    </w:p>
  </w:endnote>
  <w:endnote w:id="74">
    <w:p w14:paraId="1C0C446F" w14:textId="5A2F4F39" w:rsidR="00C847DD" w:rsidRPr="00C929A0" w:rsidRDefault="00C847DD" w:rsidP="009E28C7">
      <w:pPr>
        <w:pStyle w:val="EndnoteText"/>
        <w:spacing w:afterLines="20" w:after="48" w:line="360" w:lineRule="auto"/>
        <w:rPr>
          <w:lang w:val="it-IT"/>
        </w:rPr>
      </w:pPr>
      <w:r w:rsidRPr="002D790B">
        <w:rPr>
          <w:rStyle w:val="EndnoteReference"/>
        </w:rPr>
        <w:endnoteRef/>
      </w:r>
      <w:r w:rsidRPr="002D790B">
        <w:t xml:space="preserve"> </w:t>
      </w:r>
      <w:r w:rsidRPr="00C929A0">
        <w:rPr>
          <w:lang w:val="en-GB" w:eastAsia="en-GB"/>
        </w:rPr>
        <w:t xml:space="preserve">EUROPOL. </w:t>
      </w:r>
      <w:r w:rsidRPr="00C929A0">
        <w:rPr>
          <w:i/>
          <w:iCs/>
          <w:lang w:val="en-GB" w:eastAsia="en-GB"/>
        </w:rPr>
        <w:t>Europol Organised Crime Threat Assessment 2011 | Europol</w:t>
      </w:r>
      <w:r w:rsidRPr="00C929A0">
        <w:rPr>
          <w:lang w:val="en-GB" w:eastAsia="en-GB"/>
        </w:rPr>
        <w:t xml:space="preserve">. 4 May 2011, </w:t>
      </w:r>
      <w:hyperlink r:id="rId62" w:history="1">
        <w:r w:rsidRPr="00C929A0">
          <w:rPr>
            <w:rStyle w:val="Hyperlink"/>
            <w:lang w:val="en-GB" w:eastAsia="en-GB"/>
          </w:rPr>
          <w:t>https://www.europol.europa.eu/newsroom/news/europol-organised-crime-threat-assessment-2011</w:t>
        </w:r>
      </w:hyperlink>
      <w:r w:rsidRPr="00C929A0">
        <w:rPr>
          <w:lang w:val="en-GB" w:eastAsia="en-GB"/>
        </w:rPr>
        <w:t>.</w:t>
      </w:r>
      <w:r>
        <w:rPr>
          <w:lang w:val="en-GB" w:eastAsia="en-GB"/>
        </w:rPr>
        <w:t xml:space="preserve"> </w:t>
      </w:r>
    </w:p>
  </w:endnote>
  <w:endnote w:id="75">
    <w:p w14:paraId="1DAA15A4" w14:textId="1C617982" w:rsidR="00C847DD" w:rsidRPr="002D790B" w:rsidRDefault="00C847DD" w:rsidP="009E28C7">
      <w:pPr>
        <w:pStyle w:val="EndnoteText"/>
        <w:spacing w:afterLines="20" w:after="48" w:line="360" w:lineRule="auto"/>
      </w:pPr>
      <w:r w:rsidRPr="002D790B">
        <w:rPr>
          <w:rStyle w:val="EndnoteReference"/>
        </w:rPr>
        <w:endnoteRef/>
      </w:r>
      <w:r>
        <w:t xml:space="preserve"> </w:t>
      </w:r>
      <w:r w:rsidRPr="009E4A1F">
        <w:t xml:space="preserve">The World Bank data on organised crime by value per country: </w:t>
      </w:r>
      <w:r w:rsidRPr="009E4A1F">
        <w:rPr>
          <w:lang w:val="en-GB" w:eastAsia="en-GB"/>
        </w:rPr>
        <w:t xml:space="preserve">The World Bank. </w:t>
      </w:r>
      <w:r w:rsidRPr="009E4A1F">
        <w:rPr>
          <w:i/>
          <w:iCs/>
          <w:lang w:val="en-GB" w:eastAsia="en-GB"/>
        </w:rPr>
        <w:t>Organized Crime - TCdata360</w:t>
      </w:r>
      <w:r w:rsidRPr="009E4A1F">
        <w:rPr>
          <w:lang w:val="en-GB" w:eastAsia="en-GB"/>
        </w:rPr>
        <w:t>.</w:t>
      </w:r>
      <w:hyperlink r:id="rId63" w:history="1">
        <w:r w:rsidRPr="009E4A1F">
          <w:rPr>
            <w:rStyle w:val="Hyperlink"/>
            <w:lang w:val="en-GB" w:eastAsia="en-GB"/>
          </w:rPr>
          <w:t>https://tcdata360.worldbank.org/indicators/h3031de56?country=GEO&amp;indicator=678&amp;countries=BRA&amp;viz=line_chart&amp;years=2007,2017</w:t>
        </w:r>
      </w:hyperlink>
      <w:r w:rsidRPr="009E4A1F">
        <w:rPr>
          <w:lang w:val="en-GB" w:eastAsia="en-GB"/>
        </w:rPr>
        <w:t>. Accessed 12 Feb. 2021.</w:t>
      </w:r>
    </w:p>
  </w:endnote>
  <w:endnote w:id="76">
    <w:p w14:paraId="59C75670" w14:textId="0823B45B" w:rsidR="00C847DD" w:rsidRPr="000971D3" w:rsidRDefault="00C847DD" w:rsidP="009E28C7">
      <w:pPr>
        <w:pStyle w:val="EndnoteText"/>
        <w:spacing w:afterLines="20" w:after="48" w:line="360" w:lineRule="auto"/>
        <w:rPr>
          <w:lang w:val="en-GB"/>
        </w:rPr>
      </w:pPr>
      <w:r w:rsidRPr="002D790B">
        <w:rPr>
          <w:rStyle w:val="EndnoteReference"/>
        </w:rPr>
        <w:endnoteRef/>
      </w:r>
      <w:r w:rsidRPr="002D790B">
        <w:t xml:space="preserve"> </w:t>
      </w:r>
      <w:r>
        <w:t xml:space="preserve">LEPL Financial Monitoring Service of Georgia </w:t>
      </w:r>
      <w:proofErr w:type="spellStart"/>
      <w:r>
        <w:rPr>
          <w:rFonts w:ascii="Sylfaen" w:hAnsi="Sylfaen" w:cs="Sylfaen"/>
        </w:rPr>
        <w:t>სსიპ</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ფინანსური</w:t>
      </w:r>
      <w:proofErr w:type="spellEnd"/>
      <w:r>
        <w:t xml:space="preserve"> </w:t>
      </w:r>
      <w:proofErr w:type="spellStart"/>
      <w:r>
        <w:rPr>
          <w:rFonts w:ascii="Sylfaen" w:hAnsi="Sylfaen" w:cs="Sylfaen"/>
        </w:rPr>
        <w:t>მონიტორინგის</w:t>
      </w:r>
      <w:proofErr w:type="spellEnd"/>
      <w:r>
        <w:t xml:space="preserve"> </w:t>
      </w:r>
      <w:proofErr w:type="spellStart"/>
      <w:r>
        <w:rPr>
          <w:rFonts w:ascii="Sylfaen" w:hAnsi="Sylfaen" w:cs="Sylfaen"/>
        </w:rPr>
        <w:t>სამსახური</w:t>
      </w:r>
      <w:proofErr w:type="spellEnd"/>
      <w:r>
        <w:t xml:space="preserve">. </w:t>
      </w:r>
      <w:r>
        <w:rPr>
          <w:i/>
          <w:iCs/>
        </w:rPr>
        <w:t>Money Laundering and Terrorism Financing Risk Assessment of Georgia Report</w:t>
      </w:r>
      <w:r>
        <w:t xml:space="preserve">. 2019, </w:t>
      </w:r>
    </w:p>
    <w:p w14:paraId="210CFAB7" w14:textId="41830AE6" w:rsidR="00C847DD" w:rsidRPr="000971D3" w:rsidRDefault="00C847DD" w:rsidP="009E28C7">
      <w:pPr>
        <w:pStyle w:val="EndnoteText"/>
        <w:spacing w:afterLines="20" w:after="48" w:line="360" w:lineRule="auto"/>
        <w:rPr>
          <w:lang w:val="en-GB"/>
        </w:rPr>
      </w:pPr>
      <w:hyperlink r:id="rId64" w:history="1">
        <w:r w:rsidRPr="005F1D2B">
          <w:rPr>
            <w:rStyle w:val="Hyperlink"/>
          </w:rPr>
          <w:t>https://www.fms.gov.ge/Uploads/files/NRA_Georgia_English.pdf</w:t>
        </w:r>
      </w:hyperlink>
      <w:r>
        <w:t>.</w:t>
      </w:r>
    </w:p>
  </w:endnote>
  <w:endnote w:id="77">
    <w:p w14:paraId="09FAF28F" w14:textId="0FCB31EF" w:rsidR="00C847DD" w:rsidRPr="009E4A1F" w:rsidRDefault="00C847DD" w:rsidP="009E28C7">
      <w:pPr>
        <w:pStyle w:val="EndnoteText"/>
        <w:spacing w:afterLines="20" w:after="48" w:line="360" w:lineRule="auto"/>
        <w:rPr>
          <w:lang w:val="en-GB"/>
        </w:rPr>
      </w:pPr>
      <w:r w:rsidRPr="002D790B">
        <w:rPr>
          <w:rStyle w:val="EndnoteReference"/>
        </w:rPr>
        <w:endnoteRef/>
      </w:r>
      <w:r w:rsidRPr="002D790B">
        <w:t xml:space="preserve"> </w:t>
      </w:r>
      <w:r w:rsidRPr="009E4A1F">
        <w:rPr>
          <w:lang w:val="en-GB" w:eastAsia="en-GB"/>
        </w:rPr>
        <w:t xml:space="preserve">European Commission. </w:t>
      </w:r>
      <w:r w:rsidRPr="009E4A1F">
        <w:rPr>
          <w:i/>
          <w:iCs/>
          <w:lang w:val="en-GB" w:eastAsia="en-GB"/>
        </w:rPr>
        <w:t>Action Document for “EU4 Security, Accountability and Fight against Crime in Georgia (SAFE).”</w:t>
      </w:r>
      <w:r w:rsidRPr="009E4A1F">
        <w:rPr>
          <w:lang w:val="en-GB" w:eastAsia="en-GB"/>
        </w:rPr>
        <w:t xml:space="preserve"> 2018, </w:t>
      </w:r>
      <w:hyperlink r:id="rId65" w:history="1">
        <w:r w:rsidRPr="009E4A1F">
          <w:rPr>
            <w:rStyle w:val="Hyperlink"/>
            <w:lang w:val="en-GB" w:eastAsia="en-GB"/>
          </w:rPr>
          <w:t>https://ec.europa.eu/neighbourhood-enlargement/sites/near/files/eni_2018_041443_eu4security_accountability_and_fight_agaisnt_crime.pdf</w:t>
        </w:r>
      </w:hyperlink>
      <w:r w:rsidRPr="009E4A1F">
        <w:rPr>
          <w:lang w:val="en-GB" w:eastAsia="en-GB"/>
        </w:rPr>
        <w:t>.</w:t>
      </w:r>
      <w:r>
        <w:rPr>
          <w:lang w:val="en-GB" w:eastAsia="en-GB"/>
        </w:rPr>
        <w:t xml:space="preserve"> </w:t>
      </w:r>
    </w:p>
  </w:endnote>
  <w:endnote w:id="78">
    <w:p w14:paraId="242A134F" w14:textId="03D43C29" w:rsidR="00C847DD" w:rsidRPr="009E4A1F" w:rsidRDefault="00C847DD" w:rsidP="009E4A1F">
      <w:pPr>
        <w:pStyle w:val="EndnoteText"/>
        <w:spacing w:afterLines="20" w:after="48" w:line="360" w:lineRule="auto"/>
        <w:rPr>
          <w:highlight w:val="yellow"/>
        </w:rPr>
      </w:pPr>
      <w:r w:rsidRPr="009E4A1F">
        <w:rPr>
          <w:rStyle w:val="EndnoteReference"/>
        </w:rPr>
        <w:endnoteRef/>
      </w:r>
      <w:r w:rsidRPr="009E4A1F">
        <w:t xml:space="preserve"> </w:t>
      </w:r>
      <w:r>
        <w:t xml:space="preserve">LEPL Financial Monitoring Service of Georgia </w:t>
      </w:r>
      <w:proofErr w:type="spellStart"/>
      <w:r>
        <w:rPr>
          <w:rFonts w:ascii="Sylfaen" w:hAnsi="Sylfaen" w:cs="Sylfaen"/>
        </w:rPr>
        <w:t>სსიპ</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ფინანსური</w:t>
      </w:r>
      <w:proofErr w:type="spellEnd"/>
      <w:r>
        <w:t xml:space="preserve"> </w:t>
      </w:r>
      <w:proofErr w:type="spellStart"/>
      <w:r>
        <w:rPr>
          <w:rFonts w:ascii="Sylfaen" w:hAnsi="Sylfaen" w:cs="Sylfaen"/>
        </w:rPr>
        <w:t>მონიტორინგის</w:t>
      </w:r>
      <w:proofErr w:type="spellEnd"/>
      <w:r>
        <w:t xml:space="preserve"> </w:t>
      </w:r>
      <w:proofErr w:type="spellStart"/>
      <w:r>
        <w:rPr>
          <w:rFonts w:ascii="Sylfaen" w:hAnsi="Sylfaen" w:cs="Sylfaen"/>
        </w:rPr>
        <w:t>სამსახური</w:t>
      </w:r>
      <w:proofErr w:type="spellEnd"/>
      <w:r>
        <w:t xml:space="preserve">. </w:t>
      </w:r>
      <w:r>
        <w:rPr>
          <w:i/>
          <w:iCs/>
        </w:rPr>
        <w:t>Money Laundering and Terrorism Financing Risk Assessment of Georgia Report</w:t>
      </w:r>
      <w:r>
        <w:t xml:space="preserve">. 2019, </w:t>
      </w:r>
    </w:p>
    <w:p w14:paraId="7B3814A3" w14:textId="7D339091" w:rsidR="00C847DD" w:rsidRPr="009E4A1F" w:rsidRDefault="00C847DD" w:rsidP="009E4A1F">
      <w:pPr>
        <w:pStyle w:val="EndnoteText"/>
        <w:spacing w:afterLines="20" w:after="48" w:line="360" w:lineRule="auto"/>
        <w:rPr>
          <w:highlight w:val="yellow"/>
        </w:rPr>
      </w:pPr>
      <w:hyperlink r:id="rId66" w:history="1">
        <w:r w:rsidRPr="005F1D2B">
          <w:rPr>
            <w:rStyle w:val="Hyperlink"/>
          </w:rPr>
          <w:t>https://www.fms.gov.ge/Uploads/files/NRA_Georgia_English.pdf</w:t>
        </w:r>
      </w:hyperlink>
      <w:r>
        <w:t>.</w:t>
      </w:r>
    </w:p>
  </w:endnote>
  <w:endnote w:id="79">
    <w:p w14:paraId="317CB65D" w14:textId="1C7BD1C4" w:rsidR="00C847DD" w:rsidRPr="002D790B" w:rsidRDefault="00C847DD" w:rsidP="009E28C7">
      <w:pPr>
        <w:pStyle w:val="EndnoteText"/>
        <w:spacing w:afterLines="20" w:after="48" w:line="360" w:lineRule="auto"/>
      </w:pPr>
      <w:r w:rsidRPr="009E4A1F">
        <w:rPr>
          <w:rStyle w:val="EndnoteReference"/>
        </w:rPr>
        <w:endnoteRef/>
      </w:r>
      <w:r w:rsidRPr="009E4A1F">
        <w:t xml:space="preserve"> </w:t>
      </w:r>
      <w:r>
        <w:t xml:space="preserve">MONEYVAL and IMF. </w:t>
      </w:r>
      <w:r>
        <w:rPr>
          <w:i/>
          <w:iCs/>
        </w:rPr>
        <w:t>Report on Fourth Assessment Visit: Anti-Money Laundering and Combating the Financing of Terrorism, Georgia</w:t>
      </w:r>
      <w:r>
        <w:t xml:space="preserve">. 3 July 2012, </w:t>
      </w:r>
      <w:hyperlink r:id="rId67" w:history="1">
        <w:r w:rsidRPr="005F1D2B">
          <w:rPr>
            <w:rStyle w:val="Hyperlink"/>
          </w:rPr>
          <w:t>https://www.fms.gov.ge/Uploads/files/GEO4_MER_MONEYVAL(2012)1</w:t>
        </w:r>
      </w:hyperlink>
      <w:r>
        <w:t xml:space="preserve">. </w:t>
      </w:r>
    </w:p>
  </w:endnote>
  <w:endnote w:id="80">
    <w:p w14:paraId="186CDF16" w14:textId="1E270F0C"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9E4A1F">
        <w:rPr>
          <w:lang w:val="en-GB" w:eastAsia="en-GB"/>
        </w:rPr>
        <w:t xml:space="preserve">European Commission. </w:t>
      </w:r>
      <w:r w:rsidRPr="009E4A1F">
        <w:rPr>
          <w:i/>
          <w:iCs/>
          <w:lang w:val="en-GB" w:eastAsia="en-GB"/>
        </w:rPr>
        <w:t>Action Document for “EU4 Security, Accountability and Fight against Crime in Georgia (SAFE).”</w:t>
      </w:r>
      <w:r w:rsidRPr="009E4A1F">
        <w:rPr>
          <w:lang w:val="en-GB" w:eastAsia="en-GB"/>
        </w:rPr>
        <w:t xml:space="preserve"> 2018, </w:t>
      </w:r>
      <w:hyperlink r:id="rId68" w:history="1">
        <w:r w:rsidRPr="009E4A1F">
          <w:rPr>
            <w:rStyle w:val="Hyperlink"/>
            <w:lang w:val="en-GB" w:eastAsia="en-GB"/>
          </w:rPr>
          <w:t>https://ec.europa.eu/neighbourhood-enlargement/sites/near/files/eni_2018_041443_eu4security_accountability_and_fight_agaisnt_crime.pdf</w:t>
        </w:r>
      </w:hyperlink>
      <w:r w:rsidRPr="009E4A1F">
        <w:rPr>
          <w:lang w:val="en-GB" w:eastAsia="en-GB"/>
        </w:rPr>
        <w:t>.</w:t>
      </w:r>
    </w:p>
  </w:endnote>
  <w:endnote w:id="81">
    <w:p w14:paraId="14D7BE69" w14:textId="6FB06A13" w:rsidR="00C847DD" w:rsidRPr="009E4A1F" w:rsidRDefault="00C847DD" w:rsidP="009E4A1F">
      <w:pPr>
        <w:pStyle w:val="EndnoteText"/>
        <w:spacing w:afterLines="20" w:after="48" w:line="360" w:lineRule="auto"/>
      </w:pPr>
      <w:r w:rsidRPr="002D790B">
        <w:rPr>
          <w:rStyle w:val="EndnoteReference"/>
        </w:rPr>
        <w:endnoteRef/>
      </w:r>
      <w:r w:rsidRPr="002D790B">
        <w:t xml:space="preserve"> </w:t>
      </w:r>
      <w:r>
        <w:t xml:space="preserve">LEPL Financial Monitoring Service of Georgia </w:t>
      </w:r>
      <w:proofErr w:type="spellStart"/>
      <w:r>
        <w:rPr>
          <w:rFonts w:ascii="Sylfaen" w:hAnsi="Sylfaen" w:cs="Sylfaen"/>
        </w:rPr>
        <w:t>სსიპ</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ფინანსური</w:t>
      </w:r>
      <w:proofErr w:type="spellEnd"/>
      <w:r>
        <w:t xml:space="preserve"> </w:t>
      </w:r>
      <w:proofErr w:type="spellStart"/>
      <w:r>
        <w:rPr>
          <w:rFonts w:ascii="Sylfaen" w:hAnsi="Sylfaen" w:cs="Sylfaen"/>
        </w:rPr>
        <w:t>მონიტორინგის</w:t>
      </w:r>
      <w:proofErr w:type="spellEnd"/>
      <w:r>
        <w:t xml:space="preserve"> </w:t>
      </w:r>
      <w:proofErr w:type="spellStart"/>
      <w:r>
        <w:rPr>
          <w:rFonts w:ascii="Sylfaen" w:hAnsi="Sylfaen" w:cs="Sylfaen"/>
        </w:rPr>
        <w:t>სამსახური</w:t>
      </w:r>
      <w:proofErr w:type="spellEnd"/>
      <w:r>
        <w:t xml:space="preserve">. </w:t>
      </w:r>
      <w:r>
        <w:rPr>
          <w:i/>
          <w:iCs/>
        </w:rPr>
        <w:t>Money Laundering and Terrorism Financing Risk Assessment of Georgia Report</w:t>
      </w:r>
      <w:r>
        <w:t xml:space="preserve">. 2019, </w:t>
      </w:r>
    </w:p>
    <w:p w14:paraId="23B7058B" w14:textId="33B08FEC" w:rsidR="00C847DD" w:rsidRPr="002D790B" w:rsidRDefault="00C847DD" w:rsidP="009E4A1F">
      <w:pPr>
        <w:pStyle w:val="EndnoteText"/>
        <w:spacing w:afterLines="20" w:after="48" w:line="360" w:lineRule="auto"/>
      </w:pPr>
      <w:hyperlink r:id="rId69" w:history="1">
        <w:r w:rsidRPr="005F1D2B">
          <w:rPr>
            <w:rStyle w:val="Hyperlink"/>
          </w:rPr>
          <w:t>https://www.fms.gov.ge/Uploads/files/NRA_Georgia_English.pdf</w:t>
        </w:r>
      </w:hyperlink>
      <w:r>
        <w:t>.</w:t>
      </w:r>
    </w:p>
  </w:endnote>
  <w:endnote w:id="82">
    <w:p w14:paraId="3F5C61F7" w14:textId="193F6BAC"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9E4A1F">
        <w:rPr>
          <w:lang w:val="en-GB" w:eastAsia="en-GB"/>
        </w:rPr>
        <w:t xml:space="preserve">European Commission. </w:t>
      </w:r>
      <w:r w:rsidRPr="009E4A1F">
        <w:rPr>
          <w:i/>
          <w:iCs/>
          <w:lang w:val="en-GB" w:eastAsia="en-GB"/>
        </w:rPr>
        <w:t>Action Document for “EU4 Security, Accountability and Fight against Crime in Georgia (SAFE).”</w:t>
      </w:r>
      <w:r w:rsidRPr="009E4A1F">
        <w:rPr>
          <w:lang w:val="en-GB" w:eastAsia="en-GB"/>
        </w:rPr>
        <w:t xml:space="preserve"> 2018, </w:t>
      </w:r>
      <w:hyperlink r:id="rId70" w:history="1">
        <w:r w:rsidRPr="009E4A1F">
          <w:rPr>
            <w:rStyle w:val="Hyperlink"/>
            <w:lang w:val="en-GB" w:eastAsia="en-GB"/>
          </w:rPr>
          <w:t>https://ec.europa.eu/neighbourhood-enlargement/sites/near/files/eni_2018_041443_eu4security_accountability_and_fight_agaisnt_crime.pdf</w:t>
        </w:r>
      </w:hyperlink>
      <w:r w:rsidRPr="009E4A1F">
        <w:rPr>
          <w:lang w:val="en-GB" w:eastAsia="en-GB"/>
        </w:rPr>
        <w:t>.</w:t>
      </w:r>
    </w:p>
  </w:endnote>
  <w:endnote w:id="83">
    <w:p w14:paraId="4F69E706" w14:textId="2098EA47" w:rsidR="00C847DD" w:rsidRPr="009E4A1F" w:rsidRDefault="00C847DD" w:rsidP="009E4A1F">
      <w:pPr>
        <w:pStyle w:val="EndnoteText"/>
        <w:spacing w:afterLines="20" w:after="48" w:line="360" w:lineRule="auto"/>
      </w:pPr>
      <w:r w:rsidRPr="002D790B">
        <w:rPr>
          <w:rStyle w:val="EndnoteReference"/>
        </w:rPr>
        <w:endnoteRef/>
      </w:r>
      <w:r w:rsidRPr="002D790B">
        <w:t xml:space="preserve"> </w:t>
      </w:r>
      <w:r>
        <w:t xml:space="preserve">LEPL Financial Monitoring Service of Georgia </w:t>
      </w:r>
      <w:proofErr w:type="spellStart"/>
      <w:r>
        <w:rPr>
          <w:rFonts w:ascii="Sylfaen" w:hAnsi="Sylfaen" w:cs="Sylfaen"/>
        </w:rPr>
        <w:t>სსიპ</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ფინანსური</w:t>
      </w:r>
      <w:proofErr w:type="spellEnd"/>
      <w:r>
        <w:t xml:space="preserve"> </w:t>
      </w:r>
      <w:proofErr w:type="spellStart"/>
      <w:r>
        <w:rPr>
          <w:rFonts w:ascii="Sylfaen" w:hAnsi="Sylfaen" w:cs="Sylfaen"/>
        </w:rPr>
        <w:t>მონიტორინგის</w:t>
      </w:r>
      <w:proofErr w:type="spellEnd"/>
      <w:r>
        <w:t xml:space="preserve"> </w:t>
      </w:r>
      <w:proofErr w:type="spellStart"/>
      <w:r>
        <w:rPr>
          <w:rFonts w:ascii="Sylfaen" w:hAnsi="Sylfaen" w:cs="Sylfaen"/>
        </w:rPr>
        <w:t>სამსახური</w:t>
      </w:r>
      <w:proofErr w:type="spellEnd"/>
      <w:r>
        <w:t xml:space="preserve">. </w:t>
      </w:r>
      <w:r>
        <w:rPr>
          <w:i/>
          <w:iCs/>
        </w:rPr>
        <w:t>Money Laundering and Terrorism Financing Risk Assessment of Georgia Report</w:t>
      </w:r>
      <w:r>
        <w:t xml:space="preserve">. 2019, </w:t>
      </w:r>
    </w:p>
    <w:p w14:paraId="56270A9C" w14:textId="2CD0B8E2" w:rsidR="00C847DD" w:rsidRPr="002D790B" w:rsidRDefault="00C847DD" w:rsidP="009E4A1F">
      <w:pPr>
        <w:pStyle w:val="EndnoteText"/>
        <w:spacing w:afterLines="20" w:after="48" w:line="360" w:lineRule="auto"/>
      </w:pPr>
      <w:hyperlink r:id="rId71" w:history="1">
        <w:r w:rsidRPr="005F1D2B">
          <w:rPr>
            <w:rStyle w:val="Hyperlink"/>
          </w:rPr>
          <w:t>https://www.fms.gov.ge/Uploads/files/NRA_Georgia_English.pdf</w:t>
        </w:r>
      </w:hyperlink>
      <w:r>
        <w:t>.</w:t>
      </w:r>
    </w:p>
  </w:endnote>
  <w:endnote w:id="84">
    <w:p w14:paraId="32CEE042"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85">
    <w:p w14:paraId="457E18CC" w14:textId="50023957" w:rsidR="00C847DD" w:rsidRPr="00C03B30" w:rsidRDefault="00C847DD" w:rsidP="009E28C7">
      <w:pPr>
        <w:pStyle w:val="EndnoteText"/>
        <w:spacing w:afterLines="20" w:after="48" w:line="360" w:lineRule="auto"/>
        <w:rPr>
          <w:lang w:val="en-GB"/>
        </w:rPr>
      </w:pPr>
      <w:r w:rsidRPr="002D790B">
        <w:rPr>
          <w:rStyle w:val="EndnoteReference"/>
        </w:rPr>
        <w:endnoteRef/>
      </w:r>
      <w:r w:rsidRPr="002D790B">
        <w:t xml:space="preserve"> </w:t>
      </w:r>
      <w:r w:rsidRPr="009E4A1F">
        <w:rPr>
          <w:lang w:val="en-GB" w:eastAsia="en-GB"/>
        </w:rPr>
        <w:t xml:space="preserve">UNODC. </w:t>
      </w:r>
      <w:r w:rsidRPr="009E4A1F">
        <w:rPr>
          <w:i/>
          <w:iCs/>
          <w:lang w:val="en-GB" w:eastAsia="en-GB"/>
        </w:rPr>
        <w:t>AOTP UPDATE Heroin Seizures and Opiate Trafficking along the Caucasus Route</w:t>
      </w:r>
      <w:r w:rsidRPr="009E4A1F">
        <w:rPr>
          <w:lang w:val="en-GB" w:eastAsia="en-GB"/>
        </w:rPr>
        <w:t xml:space="preserve">. Aug. 2019, </w:t>
      </w:r>
      <w:hyperlink r:id="rId72" w:history="1">
        <w:r w:rsidRPr="009E4A1F">
          <w:rPr>
            <w:rStyle w:val="Hyperlink"/>
            <w:lang w:val="en-GB" w:eastAsia="en-GB"/>
          </w:rPr>
          <w:t>https://www.unodc.org/documents/data-and-analysis/AOTP/AOTP_newsletter_caucasus-route_2019_web.pdf</w:t>
        </w:r>
      </w:hyperlink>
      <w:r w:rsidRPr="009E4A1F">
        <w:rPr>
          <w:lang w:val="en-GB" w:eastAsia="en-GB"/>
        </w:rPr>
        <w:t>.</w:t>
      </w:r>
      <w:r>
        <w:rPr>
          <w:lang w:val="en-GB" w:eastAsia="en-GB"/>
        </w:rPr>
        <w:t xml:space="preserve"> </w:t>
      </w:r>
    </w:p>
  </w:endnote>
  <w:endnote w:id="86">
    <w:p w14:paraId="118A1544" w14:textId="5D8C5911" w:rsidR="00C847DD" w:rsidRPr="00F3353F" w:rsidRDefault="00C847DD" w:rsidP="009E28C7">
      <w:pPr>
        <w:pStyle w:val="EndnoteText"/>
        <w:spacing w:afterLines="20" w:after="48" w:line="360" w:lineRule="auto"/>
        <w:rPr>
          <w:highlight w:val="yellow"/>
        </w:rPr>
      </w:pPr>
      <w:r w:rsidRPr="00F3353F">
        <w:rPr>
          <w:rStyle w:val="EndnoteReference"/>
        </w:rPr>
        <w:endnoteRef/>
      </w:r>
      <w:r w:rsidRPr="00F3353F">
        <w:t xml:space="preserve"> </w:t>
      </w:r>
      <w:r w:rsidRPr="00F3353F">
        <w:rPr>
          <w:lang w:val="en-GB" w:eastAsia="en-GB"/>
        </w:rPr>
        <w:t xml:space="preserve">UNODC. </w:t>
      </w:r>
      <w:r w:rsidRPr="00F3353F">
        <w:rPr>
          <w:i/>
          <w:iCs/>
          <w:lang w:val="en-GB" w:eastAsia="en-GB"/>
        </w:rPr>
        <w:t>World Drug Report 2020</w:t>
      </w:r>
      <w:r w:rsidRPr="00F3353F">
        <w:rPr>
          <w:lang w:val="en-GB" w:eastAsia="en-GB"/>
        </w:rPr>
        <w:t xml:space="preserve">. June 2020, </w:t>
      </w:r>
      <w:hyperlink r:id="rId73" w:history="1">
        <w:r w:rsidRPr="00F3353F">
          <w:rPr>
            <w:rStyle w:val="Hyperlink"/>
            <w:lang w:val="en-GB" w:eastAsia="en-GB"/>
          </w:rPr>
          <w:t>https://wdr.unodc.org/wdr2020/field/WDR20_Booklet_3.pdf</w:t>
        </w:r>
      </w:hyperlink>
      <w:r w:rsidRPr="00F3353F">
        <w:rPr>
          <w:lang w:val="en-GB" w:eastAsia="en-GB"/>
        </w:rPr>
        <w:t>.</w:t>
      </w:r>
      <w:r>
        <w:rPr>
          <w:lang w:val="en-GB" w:eastAsia="en-GB"/>
        </w:rPr>
        <w:t xml:space="preserve"> </w:t>
      </w:r>
    </w:p>
  </w:endnote>
  <w:endnote w:id="87">
    <w:p w14:paraId="795E8C4B" w14:textId="7BD6E138" w:rsidR="00C847DD" w:rsidRPr="00C03B30" w:rsidRDefault="00C847DD" w:rsidP="009E28C7">
      <w:pPr>
        <w:pStyle w:val="EndnoteText"/>
        <w:spacing w:afterLines="20" w:after="48" w:line="360" w:lineRule="auto"/>
        <w:rPr>
          <w:lang w:val="en-GB"/>
        </w:rPr>
      </w:pPr>
      <w:r w:rsidRPr="00E14500">
        <w:rPr>
          <w:rStyle w:val="EndnoteReference"/>
        </w:rPr>
        <w:endnoteRef/>
      </w:r>
      <w:r w:rsidRPr="00E14500">
        <w:t xml:space="preserve"> There is no information on opiate seizures in these regions, which could indicate that any trafficking goes undetected and unregulated. See: </w:t>
      </w:r>
      <w:r w:rsidRPr="00E14500">
        <w:rPr>
          <w:lang w:val="en-GB" w:eastAsia="en-GB"/>
        </w:rPr>
        <w:t xml:space="preserve">UNODC. </w:t>
      </w:r>
      <w:r w:rsidRPr="00E14500">
        <w:rPr>
          <w:i/>
          <w:iCs/>
          <w:lang w:val="en-GB" w:eastAsia="en-GB"/>
        </w:rPr>
        <w:t>AOTP UPDATE Heroin Seizures and Opiate Trafficking along the Caucasus Route</w:t>
      </w:r>
      <w:r w:rsidRPr="00E14500">
        <w:rPr>
          <w:lang w:val="en-GB" w:eastAsia="en-GB"/>
        </w:rPr>
        <w:t xml:space="preserve">. Aug. 2019, </w:t>
      </w:r>
      <w:hyperlink r:id="rId74" w:history="1">
        <w:r w:rsidRPr="00E14500">
          <w:rPr>
            <w:rStyle w:val="Hyperlink"/>
            <w:lang w:val="en-GB" w:eastAsia="en-GB"/>
          </w:rPr>
          <w:t>https://www.unodc.org/documents/data-and-analysis/AOTP/AOTP_newsletter_caucasus-route_2019_web.pdf</w:t>
        </w:r>
      </w:hyperlink>
      <w:r w:rsidRPr="00E14500">
        <w:rPr>
          <w:lang w:val="en-GB" w:eastAsia="en-GB"/>
        </w:rPr>
        <w:t>.</w:t>
      </w:r>
      <w:r>
        <w:rPr>
          <w:lang w:val="en-GB" w:eastAsia="en-GB"/>
        </w:rPr>
        <w:t xml:space="preserve"> </w:t>
      </w:r>
    </w:p>
  </w:endnote>
  <w:endnote w:id="88">
    <w:p w14:paraId="63FE759D" w14:textId="78D11847" w:rsidR="00C847DD" w:rsidRPr="009E4A1F" w:rsidRDefault="00C847DD" w:rsidP="00F3353F">
      <w:pPr>
        <w:pStyle w:val="EndnoteText"/>
        <w:spacing w:afterLines="20" w:after="48" w:line="360" w:lineRule="auto"/>
      </w:pPr>
      <w:r w:rsidRPr="00E14500">
        <w:rPr>
          <w:rStyle w:val="EndnoteReference"/>
        </w:rPr>
        <w:endnoteRef/>
      </w:r>
      <w:r w:rsidRPr="00C03B30">
        <w:rPr>
          <w:lang w:val="en-GB"/>
        </w:rPr>
        <w:t xml:space="preserve"> LEPL Financial Monitoring Service of Georgia </w:t>
      </w:r>
      <w:proofErr w:type="spellStart"/>
      <w:r>
        <w:rPr>
          <w:rFonts w:ascii="Sylfaen" w:hAnsi="Sylfaen" w:cs="Sylfaen"/>
        </w:rPr>
        <w:t>სსიპ</w:t>
      </w:r>
      <w:proofErr w:type="spellEnd"/>
      <w:r w:rsidRPr="00C03B30">
        <w:rPr>
          <w:lang w:val="en-GB"/>
        </w:rPr>
        <w:t xml:space="preserve"> </w:t>
      </w:r>
      <w:proofErr w:type="spellStart"/>
      <w:r>
        <w:rPr>
          <w:rFonts w:ascii="Sylfaen" w:hAnsi="Sylfaen" w:cs="Sylfaen"/>
        </w:rPr>
        <w:t>საქართველოს</w:t>
      </w:r>
      <w:proofErr w:type="spellEnd"/>
      <w:r w:rsidRPr="00C03B30">
        <w:rPr>
          <w:lang w:val="en-GB"/>
        </w:rPr>
        <w:t xml:space="preserve"> </w:t>
      </w:r>
      <w:proofErr w:type="spellStart"/>
      <w:r>
        <w:rPr>
          <w:rFonts w:ascii="Sylfaen" w:hAnsi="Sylfaen" w:cs="Sylfaen"/>
        </w:rPr>
        <w:t>ფინანსური</w:t>
      </w:r>
      <w:proofErr w:type="spellEnd"/>
      <w:r w:rsidRPr="00C03B30">
        <w:rPr>
          <w:lang w:val="en-GB"/>
        </w:rPr>
        <w:t xml:space="preserve"> </w:t>
      </w:r>
      <w:proofErr w:type="spellStart"/>
      <w:r>
        <w:rPr>
          <w:rFonts w:ascii="Sylfaen" w:hAnsi="Sylfaen" w:cs="Sylfaen"/>
        </w:rPr>
        <w:t>მონიტორინგის</w:t>
      </w:r>
      <w:proofErr w:type="spellEnd"/>
      <w:r w:rsidRPr="00C03B30">
        <w:rPr>
          <w:lang w:val="en-GB"/>
        </w:rPr>
        <w:t xml:space="preserve"> </w:t>
      </w:r>
      <w:proofErr w:type="spellStart"/>
      <w:r>
        <w:rPr>
          <w:rFonts w:ascii="Sylfaen" w:hAnsi="Sylfaen" w:cs="Sylfaen"/>
        </w:rPr>
        <w:t>სამსახური</w:t>
      </w:r>
      <w:proofErr w:type="spellEnd"/>
      <w:r w:rsidRPr="00C03B30">
        <w:rPr>
          <w:lang w:val="en-GB"/>
        </w:rPr>
        <w:t xml:space="preserve">. </w:t>
      </w:r>
      <w:r>
        <w:rPr>
          <w:i/>
          <w:iCs/>
        </w:rPr>
        <w:t>Money Laundering and Terrorism Financing Risk Assessment of Georgia Report</w:t>
      </w:r>
      <w:r>
        <w:t xml:space="preserve">. 2019, </w:t>
      </w:r>
    </w:p>
    <w:p w14:paraId="3B391B19" w14:textId="33F2F92E" w:rsidR="00C847DD" w:rsidRPr="00E14500" w:rsidRDefault="00C847DD" w:rsidP="00F3353F">
      <w:pPr>
        <w:pStyle w:val="EndnoteText"/>
        <w:spacing w:afterLines="20" w:after="48" w:line="360" w:lineRule="auto"/>
      </w:pPr>
      <w:hyperlink r:id="rId75" w:history="1">
        <w:r w:rsidRPr="005F1D2B">
          <w:rPr>
            <w:rStyle w:val="Hyperlink"/>
          </w:rPr>
          <w:t>https://www.fms.gov.ge/Uploads/files/NRA_Georgia_English.pdf</w:t>
        </w:r>
      </w:hyperlink>
      <w:r>
        <w:t>.</w:t>
      </w:r>
    </w:p>
  </w:endnote>
  <w:endnote w:id="89">
    <w:p w14:paraId="1734088E" w14:textId="28A1EF16" w:rsidR="00C847DD" w:rsidRPr="00C03B30" w:rsidRDefault="00C847DD" w:rsidP="009E28C7">
      <w:pPr>
        <w:pStyle w:val="EndnoteText"/>
        <w:spacing w:afterLines="20" w:after="48" w:line="360" w:lineRule="auto"/>
        <w:rPr>
          <w:highlight w:val="yellow"/>
          <w:lang w:val="en-GB"/>
        </w:rPr>
      </w:pPr>
      <w:r w:rsidRPr="00166593">
        <w:rPr>
          <w:rStyle w:val="EndnoteReference"/>
        </w:rPr>
        <w:endnoteRef/>
      </w:r>
      <w:r w:rsidRPr="00166593">
        <w:t xml:space="preserve"> Georgia Individual Drug Seizure records for 2016. See: </w:t>
      </w:r>
      <w:r w:rsidRPr="00166593">
        <w:rPr>
          <w:lang w:val="en-GB" w:eastAsia="en-GB"/>
        </w:rPr>
        <w:t xml:space="preserve">UNODC. </w:t>
      </w:r>
      <w:r w:rsidRPr="00166593">
        <w:rPr>
          <w:i/>
          <w:iCs/>
          <w:lang w:val="en-GB" w:eastAsia="en-GB"/>
        </w:rPr>
        <w:t>AOTP UPDATE Heroin Seizures and Opiate Trafficking along the Caucasus Route</w:t>
      </w:r>
      <w:r w:rsidRPr="00166593">
        <w:rPr>
          <w:lang w:val="en-GB" w:eastAsia="en-GB"/>
        </w:rPr>
        <w:t xml:space="preserve">. Aug. 2019, </w:t>
      </w:r>
      <w:hyperlink r:id="rId76" w:history="1">
        <w:r w:rsidRPr="00166593">
          <w:rPr>
            <w:rStyle w:val="Hyperlink"/>
            <w:lang w:val="en-GB" w:eastAsia="en-GB"/>
          </w:rPr>
          <w:t>https://www.unodc.org/documents/data-and-analysis/AOTP/AOTP_newsletter_caucasus-route_2019_web.pdf</w:t>
        </w:r>
      </w:hyperlink>
      <w:r w:rsidRPr="00166593">
        <w:rPr>
          <w:lang w:val="en-GB" w:eastAsia="en-GB"/>
        </w:rPr>
        <w:t>.</w:t>
      </w:r>
    </w:p>
  </w:endnote>
  <w:endnote w:id="90">
    <w:p w14:paraId="335068A2" w14:textId="77777777" w:rsidR="00C847DD" w:rsidRPr="009E4A1F" w:rsidRDefault="00C847DD" w:rsidP="009E28C7">
      <w:pPr>
        <w:pStyle w:val="EndnoteText"/>
        <w:spacing w:afterLines="20" w:after="48" w:line="360" w:lineRule="auto"/>
        <w:rPr>
          <w:highlight w:val="yellow"/>
        </w:rPr>
      </w:pPr>
      <w:r w:rsidRPr="00F3353F">
        <w:rPr>
          <w:rStyle w:val="EndnoteReference"/>
        </w:rPr>
        <w:endnoteRef/>
      </w:r>
      <w:r w:rsidRPr="00F3353F">
        <w:t xml:space="preserve"> </w:t>
      </w:r>
      <w:r w:rsidRPr="00F3353F">
        <w:rPr>
          <w:i/>
          <w:iCs/>
        </w:rPr>
        <w:t>Ibid</w:t>
      </w:r>
      <w:r w:rsidRPr="00F3353F">
        <w:t xml:space="preserve">. </w:t>
      </w:r>
    </w:p>
  </w:endnote>
  <w:endnote w:id="91">
    <w:p w14:paraId="2ECAE133" w14:textId="599CEF4A" w:rsidR="00C847DD" w:rsidRPr="00C03B30" w:rsidRDefault="00C847DD" w:rsidP="009E28C7">
      <w:pPr>
        <w:pStyle w:val="EndnoteText"/>
        <w:spacing w:afterLines="20" w:after="48" w:line="360" w:lineRule="auto"/>
        <w:rPr>
          <w:highlight w:val="yellow"/>
          <w:lang w:val="en-GB"/>
        </w:rPr>
      </w:pPr>
      <w:r w:rsidRPr="00F3353F">
        <w:rPr>
          <w:rStyle w:val="EndnoteReference"/>
        </w:rPr>
        <w:endnoteRef/>
      </w:r>
      <w:r w:rsidRPr="00F3353F">
        <w:t xml:space="preserve"> 2014 saw a considerable spike in heroin seizures in the southern Caucasus region comparatively to 2008-2019, due in part to large-scale seizures in Armenia and Georgia (</w:t>
      </w:r>
      <w:r w:rsidRPr="00F3353F">
        <w:rPr>
          <w:i/>
          <w:iCs/>
        </w:rPr>
        <w:t>ibid</w:t>
      </w:r>
      <w:r w:rsidRPr="00F3353F">
        <w:t>)</w:t>
      </w:r>
      <w:r>
        <w:t>.</w:t>
      </w:r>
      <w:r w:rsidRPr="00C03B30">
        <w:rPr>
          <w:lang w:val="en-GB"/>
        </w:rPr>
        <w:t xml:space="preserve"> </w:t>
      </w:r>
    </w:p>
  </w:endnote>
  <w:endnote w:id="92">
    <w:p w14:paraId="382E2CE8" w14:textId="77777777" w:rsidR="00C847DD" w:rsidRPr="009E4A1F" w:rsidRDefault="00C847DD" w:rsidP="009E28C7">
      <w:pPr>
        <w:pStyle w:val="EndnoteText"/>
        <w:spacing w:afterLines="20" w:after="48" w:line="360" w:lineRule="auto"/>
        <w:rPr>
          <w:highlight w:val="yellow"/>
          <w:lang w:val="en-GB"/>
        </w:rPr>
      </w:pPr>
      <w:r w:rsidRPr="00F3353F">
        <w:rPr>
          <w:rStyle w:val="EndnoteReference"/>
        </w:rPr>
        <w:endnoteRef/>
      </w:r>
      <w:r w:rsidRPr="00F3353F">
        <w:rPr>
          <w:lang w:val="en-GB"/>
        </w:rPr>
        <w:t xml:space="preserve"> </w:t>
      </w:r>
      <w:r w:rsidRPr="00F3353F">
        <w:rPr>
          <w:i/>
          <w:iCs/>
          <w:lang w:val="en-GB"/>
        </w:rPr>
        <w:t>Ibid.</w:t>
      </w:r>
      <w:r w:rsidRPr="00F3353F">
        <w:rPr>
          <w:lang w:val="en-GB"/>
        </w:rPr>
        <w:t xml:space="preserve"> </w:t>
      </w:r>
    </w:p>
  </w:endnote>
  <w:endnote w:id="93">
    <w:p w14:paraId="5E7D8FC7" w14:textId="37105D93" w:rsidR="00C847DD" w:rsidRPr="00C03B30" w:rsidRDefault="00C847DD" w:rsidP="009E28C7">
      <w:pPr>
        <w:pStyle w:val="EndnoteText"/>
        <w:spacing w:afterLines="20" w:after="48" w:line="360" w:lineRule="auto"/>
        <w:rPr>
          <w:highlight w:val="yellow"/>
          <w:lang w:val="en-GB"/>
        </w:rPr>
      </w:pPr>
      <w:r w:rsidRPr="00F3353F">
        <w:rPr>
          <w:rStyle w:val="EndnoteReference"/>
        </w:rPr>
        <w:endnoteRef/>
      </w:r>
      <w:r w:rsidRPr="00F3353F">
        <w:t xml:space="preserve"> </w:t>
      </w:r>
      <w:r w:rsidRPr="00F3353F">
        <w:rPr>
          <w:lang w:val="en-GB" w:eastAsia="en-GB"/>
        </w:rPr>
        <w:t xml:space="preserve">UNODC. </w:t>
      </w:r>
      <w:r w:rsidRPr="00F3353F">
        <w:rPr>
          <w:i/>
          <w:iCs/>
          <w:lang w:val="en-GB" w:eastAsia="en-GB"/>
        </w:rPr>
        <w:t>World Drug Report 2020</w:t>
      </w:r>
      <w:r w:rsidRPr="00F3353F">
        <w:rPr>
          <w:lang w:val="en-GB" w:eastAsia="en-GB"/>
        </w:rPr>
        <w:t xml:space="preserve">. June 2020, </w:t>
      </w:r>
      <w:hyperlink r:id="rId77" w:history="1">
        <w:r w:rsidRPr="00F3353F">
          <w:rPr>
            <w:rStyle w:val="Hyperlink"/>
            <w:lang w:val="en-GB" w:eastAsia="en-GB"/>
          </w:rPr>
          <w:t>https://wdr.unodc.org/wdr2020/field/WDR20_Booklet_3.pdf</w:t>
        </w:r>
      </w:hyperlink>
      <w:r w:rsidRPr="00F3353F">
        <w:rPr>
          <w:lang w:val="en-GB" w:eastAsia="en-GB"/>
        </w:rPr>
        <w:t>.</w:t>
      </w:r>
    </w:p>
  </w:endnote>
  <w:endnote w:id="94">
    <w:p w14:paraId="496D2D5D" w14:textId="2A8124A4" w:rsidR="00C847DD" w:rsidRPr="009E4A1F" w:rsidRDefault="00C847DD" w:rsidP="00F3353F">
      <w:pPr>
        <w:pStyle w:val="EndnoteText"/>
        <w:spacing w:afterLines="20" w:after="48" w:line="360" w:lineRule="auto"/>
      </w:pPr>
      <w:r w:rsidRPr="00F3353F">
        <w:rPr>
          <w:rStyle w:val="EndnoteReference"/>
        </w:rPr>
        <w:endnoteRef/>
      </w:r>
      <w:r w:rsidRPr="00C03B30">
        <w:rPr>
          <w:lang w:val="en-GB"/>
        </w:rPr>
        <w:t xml:space="preserve"> LEPL Financial Monitoring Service of Georgia </w:t>
      </w:r>
      <w:proofErr w:type="spellStart"/>
      <w:r>
        <w:rPr>
          <w:rFonts w:ascii="Sylfaen" w:hAnsi="Sylfaen" w:cs="Sylfaen"/>
        </w:rPr>
        <w:t>სსიპ</w:t>
      </w:r>
      <w:proofErr w:type="spellEnd"/>
      <w:r w:rsidRPr="00C03B30">
        <w:rPr>
          <w:lang w:val="en-GB"/>
        </w:rPr>
        <w:t xml:space="preserve"> </w:t>
      </w:r>
      <w:proofErr w:type="spellStart"/>
      <w:r>
        <w:rPr>
          <w:rFonts w:ascii="Sylfaen" w:hAnsi="Sylfaen" w:cs="Sylfaen"/>
        </w:rPr>
        <w:t>საქართველოს</w:t>
      </w:r>
      <w:proofErr w:type="spellEnd"/>
      <w:r w:rsidRPr="00C03B30">
        <w:rPr>
          <w:lang w:val="en-GB"/>
        </w:rPr>
        <w:t xml:space="preserve"> </w:t>
      </w:r>
      <w:proofErr w:type="spellStart"/>
      <w:r>
        <w:rPr>
          <w:rFonts w:ascii="Sylfaen" w:hAnsi="Sylfaen" w:cs="Sylfaen"/>
        </w:rPr>
        <w:t>ფინანსური</w:t>
      </w:r>
      <w:proofErr w:type="spellEnd"/>
      <w:r w:rsidRPr="00C03B30">
        <w:rPr>
          <w:lang w:val="en-GB"/>
        </w:rPr>
        <w:t xml:space="preserve"> </w:t>
      </w:r>
      <w:proofErr w:type="spellStart"/>
      <w:r>
        <w:rPr>
          <w:rFonts w:ascii="Sylfaen" w:hAnsi="Sylfaen" w:cs="Sylfaen"/>
        </w:rPr>
        <w:t>მონიტორინგის</w:t>
      </w:r>
      <w:proofErr w:type="spellEnd"/>
      <w:r w:rsidRPr="00C03B30">
        <w:rPr>
          <w:lang w:val="en-GB"/>
        </w:rPr>
        <w:t xml:space="preserve"> </w:t>
      </w:r>
      <w:proofErr w:type="spellStart"/>
      <w:r>
        <w:rPr>
          <w:rFonts w:ascii="Sylfaen" w:hAnsi="Sylfaen" w:cs="Sylfaen"/>
        </w:rPr>
        <w:t>სამსახური</w:t>
      </w:r>
      <w:proofErr w:type="spellEnd"/>
      <w:r w:rsidRPr="00C03B30">
        <w:rPr>
          <w:lang w:val="en-GB"/>
        </w:rPr>
        <w:t xml:space="preserve">. </w:t>
      </w:r>
      <w:r>
        <w:rPr>
          <w:i/>
          <w:iCs/>
        </w:rPr>
        <w:t>Money Laundering and Terrorism Financing Risk Assessment of Georgia Report</w:t>
      </w:r>
      <w:r>
        <w:t xml:space="preserve">. 2019, </w:t>
      </w:r>
    </w:p>
    <w:p w14:paraId="1201BAC9" w14:textId="7C723128" w:rsidR="00C847DD" w:rsidRPr="002D790B" w:rsidRDefault="00C847DD" w:rsidP="00F3353F">
      <w:pPr>
        <w:pStyle w:val="EndnoteText"/>
        <w:spacing w:afterLines="20" w:after="48" w:line="360" w:lineRule="auto"/>
      </w:pPr>
      <w:hyperlink r:id="rId78" w:history="1">
        <w:r w:rsidRPr="005F1D2B">
          <w:rPr>
            <w:rStyle w:val="Hyperlink"/>
          </w:rPr>
          <w:t>https://www.fms.gov.ge/Uploads/files/NRA_Georgia_English.pdf</w:t>
        </w:r>
      </w:hyperlink>
      <w:r>
        <w:t>.</w:t>
      </w:r>
    </w:p>
  </w:endnote>
  <w:endnote w:id="95">
    <w:p w14:paraId="67675D4D" w14:textId="62A55D4B"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F3353F">
        <w:rPr>
          <w:lang w:val="en-GB" w:eastAsia="en-GB"/>
        </w:rPr>
        <w:t xml:space="preserve">Agenda.ge. </w:t>
      </w:r>
      <w:r w:rsidRPr="00F3353F">
        <w:rPr>
          <w:i/>
          <w:iCs/>
          <w:lang w:val="en-GB" w:eastAsia="en-GB"/>
        </w:rPr>
        <w:t>Drug Users in Georgia Spent over $1.5 Million Dollars Online between February and August 2020</w:t>
      </w:r>
      <w:r w:rsidRPr="00F3353F">
        <w:rPr>
          <w:lang w:val="en-GB" w:eastAsia="en-GB"/>
        </w:rPr>
        <w:t xml:space="preserve">. 29 Sept. 2020, </w:t>
      </w:r>
      <w:hyperlink r:id="rId79" w:history="1">
        <w:r w:rsidRPr="00F3353F">
          <w:rPr>
            <w:rStyle w:val="Hyperlink"/>
            <w:lang w:val="en-GB" w:eastAsia="en-GB"/>
          </w:rPr>
          <w:t>https://agenda.ge/en/news/2020/3016</w:t>
        </w:r>
      </w:hyperlink>
      <w:r w:rsidRPr="00F3353F">
        <w:rPr>
          <w:lang w:val="en-GB" w:eastAsia="en-GB"/>
        </w:rPr>
        <w:t>.</w:t>
      </w:r>
      <w:r>
        <w:rPr>
          <w:lang w:val="en-GB" w:eastAsia="en-GB"/>
        </w:rPr>
        <w:t xml:space="preserve"> </w:t>
      </w:r>
    </w:p>
  </w:endnote>
  <w:endnote w:id="96">
    <w:p w14:paraId="03733A3A" w14:textId="6C31A5ED" w:rsidR="00C847DD" w:rsidRPr="00F3353F" w:rsidRDefault="00C847DD" w:rsidP="009E28C7">
      <w:pPr>
        <w:pStyle w:val="EndnoteText"/>
        <w:spacing w:afterLines="20" w:after="48" w:line="360" w:lineRule="auto"/>
      </w:pPr>
      <w:r w:rsidRPr="002D790B">
        <w:rPr>
          <w:rStyle w:val="EndnoteReference"/>
        </w:rPr>
        <w:endnoteRef/>
      </w:r>
      <w:r w:rsidRPr="002D790B">
        <w:t xml:space="preserve"> </w:t>
      </w:r>
      <w:r w:rsidRPr="00F3353F">
        <w:rPr>
          <w:lang w:val="en-GB" w:eastAsia="en-GB"/>
        </w:rPr>
        <w:t xml:space="preserve">EUROPOL. </w:t>
      </w:r>
      <w:r w:rsidRPr="00F3353F">
        <w:rPr>
          <w:i/>
          <w:iCs/>
          <w:lang w:val="en-GB" w:eastAsia="en-GB"/>
        </w:rPr>
        <w:t>The Trafficking in Human Beings Financial Business Model | Europol</w:t>
      </w:r>
      <w:r w:rsidRPr="00F3353F">
        <w:rPr>
          <w:lang w:val="en-GB" w:eastAsia="en-GB"/>
        </w:rPr>
        <w:t xml:space="preserve">. July 2015, </w:t>
      </w:r>
      <w:hyperlink r:id="rId80" w:history="1">
        <w:r w:rsidRPr="00F3353F">
          <w:rPr>
            <w:rStyle w:val="Hyperlink"/>
            <w:lang w:val="en-GB" w:eastAsia="en-GB"/>
          </w:rPr>
          <w:t>https://www.europol.europa.eu/publications-documents/trafficking-in-human-beings-financial-business-model</w:t>
        </w:r>
      </w:hyperlink>
      <w:r w:rsidRPr="00F3353F">
        <w:rPr>
          <w:lang w:val="en-GB" w:eastAsia="en-GB"/>
        </w:rPr>
        <w:t>.</w:t>
      </w:r>
      <w:r>
        <w:rPr>
          <w:lang w:val="en-GB" w:eastAsia="en-GB"/>
        </w:rPr>
        <w:t xml:space="preserve"> </w:t>
      </w:r>
    </w:p>
  </w:endnote>
  <w:endnote w:id="97">
    <w:p w14:paraId="768D8215" w14:textId="1B96580D"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F3353F">
        <w:rPr>
          <w:lang w:val="en-GB" w:eastAsia="en-GB"/>
        </w:rPr>
        <w:t xml:space="preserve">GRETA. </w:t>
      </w:r>
      <w:r w:rsidRPr="00F3353F">
        <w:rPr>
          <w:i/>
          <w:iCs/>
          <w:lang w:val="en-GB" w:eastAsia="en-GB"/>
        </w:rPr>
        <w:t>Report Concerning the Implementation of the Council of Europe Convention on Action against Trafficking in Human Beings by Georgia</w:t>
      </w:r>
      <w:r w:rsidRPr="00F3353F">
        <w:rPr>
          <w:lang w:val="en-GB" w:eastAsia="en-GB"/>
        </w:rPr>
        <w:t xml:space="preserve">. 3 June 2016, </w:t>
      </w:r>
      <w:hyperlink r:id="rId81" w:history="1">
        <w:r w:rsidRPr="00F3353F">
          <w:rPr>
            <w:rStyle w:val="Hyperlink"/>
            <w:lang w:val="en-GB" w:eastAsia="en-GB"/>
          </w:rPr>
          <w:t>https://rm.coe.int/CoERMPublicCommonSearchServices/DisplayDCTMContent?documentId=090000168065bf89</w:t>
        </w:r>
      </w:hyperlink>
      <w:r w:rsidRPr="00F3353F">
        <w:rPr>
          <w:lang w:val="en-GB" w:eastAsia="en-GB"/>
        </w:rPr>
        <w:t>.</w:t>
      </w:r>
      <w:r>
        <w:rPr>
          <w:lang w:val="en-GB" w:eastAsia="en-GB"/>
        </w:rPr>
        <w:t xml:space="preserve"> </w:t>
      </w:r>
    </w:p>
  </w:endnote>
  <w:endnote w:id="98">
    <w:p w14:paraId="2DC4569E" w14:textId="26BDB3FA" w:rsidR="00C847DD" w:rsidRPr="00F3353F" w:rsidRDefault="00C847DD" w:rsidP="009E28C7">
      <w:pPr>
        <w:pStyle w:val="EndnoteText"/>
        <w:spacing w:afterLines="20" w:after="48" w:line="360" w:lineRule="auto"/>
      </w:pPr>
      <w:r w:rsidRPr="002D790B">
        <w:rPr>
          <w:rStyle w:val="EndnoteReference"/>
        </w:rPr>
        <w:endnoteRef/>
      </w:r>
      <w:r w:rsidRPr="002D790B">
        <w:t xml:space="preserve"> </w:t>
      </w:r>
      <w:r w:rsidRPr="00F3353F">
        <w:rPr>
          <w:lang w:val="en-GB" w:eastAsia="en-GB"/>
        </w:rPr>
        <w:t>U</w:t>
      </w:r>
      <w:r>
        <w:rPr>
          <w:lang w:val="en-GB" w:eastAsia="en-GB"/>
        </w:rPr>
        <w:t>.</w:t>
      </w:r>
      <w:r w:rsidRPr="00F3353F">
        <w:rPr>
          <w:lang w:val="en-GB" w:eastAsia="en-GB"/>
        </w:rPr>
        <w:t xml:space="preserve"> S</w:t>
      </w:r>
      <w:r>
        <w:rPr>
          <w:lang w:val="en-GB" w:eastAsia="en-GB"/>
        </w:rPr>
        <w:t>.</w:t>
      </w:r>
      <w:r w:rsidRPr="00F3353F">
        <w:rPr>
          <w:lang w:val="en-GB" w:eastAsia="en-GB"/>
        </w:rPr>
        <w:t xml:space="preserve"> Department of State. </w:t>
      </w:r>
      <w:r w:rsidRPr="00F3353F">
        <w:rPr>
          <w:i/>
          <w:iCs/>
          <w:lang w:val="en-GB" w:eastAsia="en-GB"/>
        </w:rPr>
        <w:t>2019 Trafficking in Persons Report: Georgia</w:t>
      </w:r>
      <w:r w:rsidRPr="00F3353F">
        <w:rPr>
          <w:lang w:val="en-GB" w:eastAsia="en-GB"/>
        </w:rPr>
        <w:t xml:space="preserve">. 2019, </w:t>
      </w:r>
      <w:hyperlink r:id="rId82" w:history="1">
        <w:r w:rsidRPr="00F3353F">
          <w:rPr>
            <w:rStyle w:val="Hyperlink"/>
            <w:lang w:val="en-GB" w:eastAsia="en-GB"/>
          </w:rPr>
          <w:t>https://www.state.gov/reports/2019-trafficking-in-persons-report-2/georgia/</w:t>
        </w:r>
      </w:hyperlink>
      <w:r w:rsidRPr="00F3353F">
        <w:rPr>
          <w:lang w:val="en-GB" w:eastAsia="en-GB"/>
        </w:rPr>
        <w:t>.</w:t>
      </w:r>
      <w:r>
        <w:rPr>
          <w:lang w:val="en-GB" w:eastAsia="en-GB"/>
        </w:rPr>
        <w:t xml:space="preserve"> </w:t>
      </w:r>
    </w:p>
  </w:endnote>
  <w:endnote w:id="99">
    <w:p w14:paraId="603BAFF5" w14:textId="1C8CE233"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F3353F">
        <w:rPr>
          <w:lang w:val="en-GB" w:eastAsia="en-GB"/>
        </w:rPr>
        <w:t xml:space="preserve">GRETA. </w:t>
      </w:r>
      <w:r w:rsidRPr="00F3353F">
        <w:rPr>
          <w:i/>
          <w:iCs/>
          <w:lang w:val="en-GB" w:eastAsia="en-GB"/>
        </w:rPr>
        <w:t>Report Concerning the Implementation of the Council of Europe Convention on Action against Trafficking in Human Beings by Georgia</w:t>
      </w:r>
      <w:r w:rsidRPr="00F3353F">
        <w:rPr>
          <w:lang w:val="en-GB" w:eastAsia="en-GB"/>
        </w:rPr>
        <w:t xml:space="preserve">. 3 June 2016, </w:t>
      </w:r>
      <w:hyperlink r:id="rId83" w:history="1">
        <w:r w:rsidRPr="00F3353F">
          <w:rPr>
            <w:rStyle w:val="Hyperlink"/>
            <w:lang w:val="en-GB" w:eastAsia="en-GB"/>
          </w:rPr>
          <w:t>https://rm.coe.int/CoERMPublicCommonSearchServices/DisplayDCTMContent?documentId=090000168065bf89</w:t>
        </w:r>
      </w:hyperlink>
      <w:r w:rsidRPr="00F3353F">
        <w:rPr>
          <w:lang w:val="en-GB" w:eastAsia="en-GB"/>
        </w:rPr>
        <w:t>.</w:t>
      </w:r>
      <w:r>
        <w:rPr>
          <w:lang w:val="en-GB" w:eastAsia="en-GB"/>
        </w:rPr>
        <w:t xml:space="preserve"> </w:t>
      </w:r>
    </w:p>
  </w:endnote>
  <w:endnote w:id="100">
    <w:p w14:paraId="6CDA2B8F" w14:textId="505C9962" w:rsidR="00C847DD" w:rsidRPr="00E513EF" w:rsidRDefault="00C847DD" w:rsidP="009E28C7">
      <w:pPr>
        <w:pStyle w:val="EndnoteText"/>
        <w:spacing w:afterLines="20" w:after="48" w:line="360" w:lineRule="auto"/>
        <w:rPr>
          <w:lang w:val="fr-FR"/>
        </w:rPr>
      </w:pPr>
      <w:r w:rsidRPr="002D790B">
        <w:rPr>
          <w:rStyle w:val="EndnoteReference"/>
        </w:rPr>
        <w:endnoteRef/>
      </w:r>
      <w:r w:rsidRPr="002D790B">
        <w:t xml:space="preserve"> </w:t>
      </w:r>
      <w:r w:rsidRPr="00F3353F">
        <w:rPr>
          <w:lang w:val="en-GB" w:eastAsia="en-GB"/>
        </w:rPr>
        <w:t xml:space="preserve">EUROPOL. </w:t>
      </w:r>
      <w:r w:rsidRPr="00F3353F">
        <w:rPr>
          <w:i/>
          <w:iCs/>
          <w:lang w:val="en-GB" w:eastAsia="en-GB"/>
        </w:rPr>
        <w:t>66 Suspected of Arranging Illegal Adoptions and Surrogacies, and Human Egg Trafficking in Greece | Europol</w:t>
      </w:r>
      <w:r w:rsidRPr="00F3353F">
        <w:rPr>
          <w:lang w:val="en-GB" w:eastAsia="en-GB"/>
        </w:rPr>
        <w:t xml:space="preserve">. </w:t>
      </w:r>
      <w:r w:rsidRPr="00F3353F">
        <w:rPr>
          <w:lang w:val="fr-FR" w:eastAsia="en-GB"/>
        </w:rPr>
        <w:t xml:space="preserve">26 Sept. 2019, </w:t>
      </w:r>
      <w:hyperlink r:id="rId84" w:history="1">
        <w:r w:rsidRPr="00F3353F">
          <w:rPr>
            <w:rStyle w:val="Hyperlink"/>
            <w:lang w:val="fr-FR" w:eastAsia="en-GB"/>
          </w:rPr>
          <w:t>https://www.europol.europa.eu/newsroom/news/66-suspected-of-arranging-illegal-adoptions-and-surrogacies-and-human-egg-trafficking-in-greece</w:t>
        </w:r>
      </w:hyperlink>
      <w:r w:rsidRPr="00F3353F">
        <w:rPr>
          <w:lang w:val="fr-FR" w:eastAsia="en-GB"/>
        </w:rPr>
        <w:t>.</w:t>
      </w:r>
      <w:r>
        <w:rPr>
          <w:lang w:val="fr-FR" w:eastAsia="en-GB"/>
        </w:rPr>
        <w:t xml:space="preserve"> </w:t>
      </w:r>
    </w:p>
  </w:endnote>
  <w:endnote w:id="101">
    <w:p w14:paraId="08C5F9D3" w14:textId="066FA96A" w:rsidR="00C847DD" w:rsidRPr="002A7B76" w:rsidRDefault="00C847DD" w:rsidP="009E28C7">
      <w:pPr>
        <w:pStyle w:val="EndnoteText"/>
        <w:spacing w:afterLines="20" w:after="48" w:line="360" w:lineRule="auto"/>
        <w:rPr>
          <w:lang w:val="en-GB"/>
        </w:rPr>
      </w:pPr>
      <w:r w:rsidRPr="002D790B">
        <w:rPr>
          <w:rStyle w:val="EndnoteReference"/>
        </w:rPr>
        <w:endnoteRef/>
      </w:r>
      <w:r w:rsidRPr="00F3353F">
        <w:rPr>
          <w:lang w:val="fr-FR"/>
        </w:rPr>
        <w:t xml:space="preserve"> </w:t>
      </w:r>
      <w:r w:rsidRPr="00F3353F">
        <w:rPr>
          <w:lang w:val="fr-FR" w:eastAsia="en-GB"/>
        </w:rPr>
        <w:t xml:space="preserve">EUROPOL. </w:t>
      </w:r>
      <w:r w:rsidRPr="00F3353F">
        <w:rPr>
          <w:i/>
          <w:iCs/>
          <w:lang w:val="fr-FR" w:eastAsia="en-GB"/>
        </w:rPr>
        <w:t>EU Policy Cycle - EMPACT | Organised Crime | Europol</w:t>
      </w:r>
      <w:r w:rsidRPr="00F3353F">
        <w:rPr>
          <w:lang w:val="fr-FR" w:eastAsia="en-GB"/>
        </w:rPr>
        <w:t xml:space="preserve">. </w:t>
      </w:r>
      <w:hyperlink r:id="rId85" w:history="1">
        <w:r w:rsidRPr="00F3353F">
          <w:rPr>
            <w:rStyle w:val="Hyperlink"/>
            <w:lang w:val="fr-FR" w:eastAsia="en-GB"/>
          </w:rPr>
          <w:t>https://www.europol.europa.eu/crime-areas-and-trends/eu-policy-cycle-empact</w:t>
        </w:r>
      </w:hyperlink>
      <w:r w:rsidRPr="00F3353F">
        <w:rPr>
          <w:lang w:val="fr-FR" w:eastAsia="en-GB"/>
        </w:rPr>
        <w:t>.</w:t>
      </w:r>
      <w:r>
        <w:rPr>
          <w:lang w:val="fr-FR" w:eastAsia="en-GB"/>
        </w:rPr>
        <w:t xml:space="preserve"> </w:t>
      </w:r>
      <w:r w:rsidRPr="00F3353F">
        <w:rPr>
          <w:lang w:val="en-GB" w:eastAsia="en-GB"/>
        </w:rPr>
        <w:t>Accessed 12 Feb. 2021.</w:t>
      </w:r>
      <w:r>
        <w:rPr>
          <w:lang w:val="en-GB" w:eastAsia="en-GB"/>
        </w:rPr>
        <w:t xml:space="preserve"> </w:t>
      </w:r>
    </w:p>
  </w:endnote>
  <w:endnote w:id="102">
    <w:p w14:paraId="2E0DC448" w14:textId="3CE7DB91" w:rsidR="00C847DD" w:rsidRPr="002A7B76" w:rsidRDefault="00C847DD" w:rsidP="009E28C7">
      <w:pPr>
        <w:pStyle w:val="EndnoteText"/>
        <w:spacing w:afterLines="20" w:after="48" w:line="360" w:lineRule="auto"/>
        <w:rPr>
          <w:lang w:val="en-GB"/>
        </w:rPr>
      </w:pPr>
      <w:r w:rsidRPr="002D790B">
        <w:rPr>
          <w:rStyle w:val="EndnoteReference"/>
        </w:rPr>
        <w:endnoteRef/>
      </w:r>
      <w:r w:rsidRPr="002D790B">
        <w:t xml:space="preserve"> </w:t>
      </w:r>
      <w:r w:rsidRPr="00F3353F">
        <w:rPr>
          <w:lang w:val="en-GB" w:eastAsia="en-GB"/>
        </w:rPr>
        <w:t xml:space="preserve">EUROPOL. </w:t>
      </w:r>
      <w:r w:rsidRPr="00F3353F">
        <w:rPr>
          <w:i/>
          <w:iCs/>
          <w:lang w:val="en-GB" w:eastAsia="en-GB"/>
        </w:rPr>
        <w:t>Organised Property Crime | Crime Areas | Europol</w:t>
      </w:r>
      <w:r w:rsidRPr="00F3353F">
        <w:rPr>
          <w:lang w:val="en-GB" w:eastAsia="en-GB"/>
        </w:rPr>
        <w:t xml:space="preserve">. </w:t>
      </w:r>
      <w:hyperlink r:id="rId86" w:history="1">
        <w:r w:rsidRPr="00F3353F">
          <w:rPr>
            <w:rStyle w:val="Hyperlink"/>
            <w:lang w:val="en-GB" w:eastAsia="en-GB"/>
          </w:rPr>
          <w:t>https://www.europol.europa.eu/crime-areas-and-trends/crime-areas/organised-property-crime</w:t>
        </w:r>
      </w:hyperlink>
      <w:r w:rsidRPr="00F3353F">
        <w:rPr>
          <w:lang w:val="en-GB" w:eastAsia="en-GB"/>
        </w:rPr>
        <w:t>.</w:t>
      </w:r>
      <w:r>
        <w:rPr>
          <w:lang w:val="en-GB" w:eastAsia="en-GB"/>
        </w:rPr>
        <w:t xml:space="preserve"> </w:t>
      </w:r>
      <w:r w:rsidRPr="00F3353F">
        <w:rPr>
          <w:lang w:val="en-GB" w:eastAsia="en-GB"/>
        </w:rPr>
        <w:t>Accessed 12 Feb. 2021.</w:t>
      </w:r>
      <w:r>
        <w:rPr>
          <w:lang w:val="en-GB" w:eastAsia="en-GB"/>
        </w:rPr>
        <w:t xml:space="preserve"> </w:t>
      </w:r>
    </w:p>
  </w:endnote>
  <w:endnote w:id="103">
    <w:p w14:paraId="612FD393" w14:textId="3B048DDC" w:rsidR="00C847DD" w:rsidRPr="00C03B30" w:rsidRDefault="00C847DD" w:rsidP="009E28C7">
      <w:pPr>
        <w:pStyle w:val="EndnoteText"/>
        <w:spacing w:afterLines="20" w:after="48" w:line="360" w:lineRule="auto"/>
        <w:rPr>
          <w:lang w:val="es-PE"/>
        </w:rPr>
      </w:pPr>
      <w:r w:rsidRPr="002D790B">
        <w:rPr>
          <w:rStyle w:val="EndnoteReference"/>
        </w:rPr>
        <w:endnoteRef/>
      </w:r>
      <w:r w:rsidRPr="002D790B">
        <w:t xml:space="preserve"> </w:t>
      </w:r>
      <w:r w:rsidRPr="00580AF0">
        <w:rPr>
          <w:lang w:val="en-GB" w:eastAsia="en-GB"/>
        </w:rPr>
        <w:t xml:space="preserve">European Commission. </w:t>
      </w:r>
      <w:r w:rsidRPr="00580AF0">
        <w:rPr>
          <w:i/>
          <w:iCs/>
          <w:lang w:val="en-GB" w:eastAsia="en-GB"/>
        </w:rPr>
        <w:t>COM(2017) 815 Final, First Report under the Visa Suspension Mechanism</w:t>
      </w:r>
      <w:r w:rsidRPr="00580AF0">
        <w:rPr>
          <w:lang w:val="en-GB" w:eastAsia="en-GB"/>
        </w:rPr>
        <w:t xml:space="preserve">. </w:t>
      </w:r>
      <w:r w:rsidRPr="00C03B30">
        <w:rPr>
          <w:lang w:val="es-PE" w:eastAsia="en-GB"/>
        </w:rPr>
        <w:t xml:space="preserve">20 </w:t>
      </w:r>
      <w:proofErr w:type="spellStart"/>
      <w:r w:rsidRPr="00C03B30">
        <w:rPr>
          <w:lang w:val="es-PE" w:eastAsia="en-GB"/>
        </w:rPr>
        <w:t>Dec</w:t>
      </w:r>
      <w:proofErr w:type="spellEnd"/>
      <w:r w:rsidRPr="00C03B30">
        <w:rPr>
          <w:lang w:val="es-PE" w:eastAsia="en-GB"/>
        </w:rPr>
        <w:t xml:space="preserve">. 2017, </w:t>
      </w:r>
      <w:hyperlink r:id="rId87" w:history="1">
        <w:r w:rsidRPr="00C03B30">
          <w:rPr>
            <w:rStyle w:val="Hyperlink"/>
            <w:lang w:val="es-PE" w:eastAsia="en-GB"/>
          </w:rPr>
          <w:t>https://ec.europa.eu/home-affairs/sites/homeaffairs/files/what-is-new/news/20171220_first_report_under_suspension_mechanism_en.pdf</w:t>
        </w:r>
      </w:hyperlink>
      <w:r w:rsidRPr="00C03B30">
        <w:rPr>
          <w:lang w:val="es-PE" w:eastAsia="en-GB"/>
        </w:rPr>
        <w:t xml:space="preserve">. </w:t>
      </w:r>
    </w:p>
  </w:endnote>
  <w:endnote w:id="104">
    <w:p w14:paraId="02D48AF1" w14:textId="61D3A195" w:rsidR="00C847DD" w:rsidRPr="00C03B30" w:rsidRDefault="00C847DD" w:rsidP="009E28C7">
      <w:pPr>
        <w:pStyle w:val="EndnoteText"/>
        <w:spacing w:afterLines="20" w:after="48" w:line="360" w:lineRule="auto"/>
        <w:rPr>
          <w:lang w:val="fr-FR"/>
        </w:rPr>
      </w:pPr>
      <w:r w:rsidRPr="002D790B">
        <w:rPr>
          <w:rStyle w:val="EndnoteReference"/>
        </w:rPr>
        <w:endnoteRef/>
      </w:r>
      <w:r w:rsidRPr="002D790B">
        <w:t xml:space="preserve"> </w:t>
      </w:r>
      <w:r w:rsidRPr="00580AF0">
        <w:rPr>
          <w:lang w:val="en-GB" w:eastAsia="en-GB"/>
        </w:rPr>
        <w:t xml:space="preserve">EUROPOL. </w:t>
      </w:r>
      <w:r w:rsidRPr="00580AF0">
        <w:rPr>
          <w:i/>
          <w:iCs/>
          <w:lang w:val="en-GB" w:eastAsia="en-GB"/>
        </w:rPr>
        <w:t>The French Gendarmerie and Greek Hellenic Police Swoop on Eurasian Mafia | Europol</w:t>
      </w:r>
      <w:r w:rsidRPr="00580AF0">
        <w:rPr>
          <w:lang w:val="en-GB" w:eastAsia="en-GB"/>
        </w:rPr>
        <w:t xml:space="preserve">. </w:t>
      </w:r>
      <w:r w:rsidRPr="00580AF0">
        <w:rPr>
          <w:lang w:val="fr-FR" w:eastAsia="en-GB"/>
        </w:rPr>
        <w:t xml:space="preserve">20 Apr. 2018, </w:t>
      </w:r>
      <w:hyperlink r:id="rId88" w:history="1">
        <w:r w:rsidRPr="00580AF0">
          <w:rPr>
            <w:rStyle w:val="Hyperlink"/>
            <w:lang w:val="fr-FR" w:eastAsia="en-GB"/>
          </w:rPr>
          <w:t>https://www.europol.europa.eu/newsroom/news/french-gendarmerie-and-greek-hellenic-police-swoop-eurasian-mafia</w:t>
        </w:r>
      </w:hyperlink>
      <w:r w:rsidRPr="00580AF0">
        <w:rPr>
          <w:lang w:val="fr-FR" w:eastAsia="en-GB"/>
        </w:rPr>
        <w:t>.</w:t>
      </w:r>
      <w:r>
        <w:rPr>
          <w:lang w:val="fr-FR" w:eastAsia="en-GB"/>
        </w:rPr>
        <w:t xml:space="preserve"> </w:t>
      </w:r>
    </w:p>
  </w:endnote>
  <w:endnote w:id="105">
    <w:p w14:paraId="2EE2FF8A" w14:textId="77777777" w:rsidR="00C847DD" w:rsidRPr="00C03B30" w:rsidRDefault="00C847DD" w:rsidP="009E28C7">
      <w:pPr>
        <w:pStyle w:val="EndnoteText"/>
        <w:spacing w:afterLines="20" w:after="48" w:line="360" w:lineRule="auto"/>
        <w:rPr>
          <w:lang w:val="en-GB"/>
        </w:rPr>
      </w:pPr>
      <w:r w:rsidRPr="002D790B">
        <w:rPr>
          <w:rStyle w:val="EndnoteReference"/>
        </w:rPr>
        <w:endnoteRef/>
      </w:r>
      <w:r w:rsidRPr="00C03B30">
        <w:rPr>
          <w:lang w:val="en-GB"/>
        </w:rPr>
        <w:t xml:space="preserve"> </w:t>
      </w:r>
      <w:r w:rsidRPr="00C03B30">
        <w:rPr>
          <w:i/>
          <w:iCs/>
          <w:lang w:val="en-GB"/>
        </w:rPr>
        <w:t>Ibid.</w:t>
      </w:r>
      <w:r w:rsidRPr="00C03B30">
        <w:rPr>
          <w:lang w:val="en-GB"/>
        </w:rPr>
        <w:t xml:space="preserve">  </w:t>
      </w:r>
    </w:p>
  </w:endnote>
  <w:endnote w:id="106">
    <w:p w14:paraId="55722F9E"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107">
    <w:p w14:paraId="1899B31E" w14:textId="52147294" w:rsidR="00C847DD" w:rsidRPr="00580AF0" w:rsidRDefault="00C847DD" w:rsidP="009E28C7">
      <w:pPr>
        <w:pStyle w:val="EndnoteText"/>
        <w:spacing w:afterLines="20" w:after="48" w:line="360" w:lineRule="auto"/>
      </w:pPr>
      <w:r w:rsidRPr="002D790B">
        <w:rPr>
          <w:rStyle w:val="EndnoteReference"/>
        </w:rPr>
        <w:endnoteRef/>
      </w:r>
      <w:r w:rsidRPr="002D790B">
        <w:t xml:space="preserve"> </w:t>
      </w:r>
      <w:r w:rsidRPr="00580AF0">
        <w:rPr>
          <w:lang w:val="en-GB" w:eastAsia="en-GB"/>
        </w:rPr>
        <w:t xml:space="preserve">IAEA. </w:t>
      </w:r>
      <w:r w:rsidRPr="00580AF0">
        <w:rPr>
          <w:i/>
          <w:iCs/>
          <w:lang w:val="en-GB" w:eastAsia="en-GB"/>
        </w:rPr>
        <w:t>Combating Illicit Trafficking in Nuclear and Other Radioactive Material</w:t>
      </w:r>
      <w:r w:rsidRPr="00580AF0">
        <w:rPr>
          <w:lang w:val="en-GB" w:eastAsia="en-GB"/>
        </w:rPr>
        <w:t xml:space="preserve">. 2007, </w:t>
      </w:r>
      <w:hyperlink r:id="rId89" w:history="1">
        <w:r w:rsidRPr="00580AF0">
          <w:rPr>
            <w:rStyle w:val="Hyperlink"/>
            <w:lang w:val="en-GB" w:eastAsia="en-GB"/>
          </w:rPr>
          <w:t>https://www-pub.iaea.org/MTCD/publications/PDF/pub1309_web.pdf</w:t>
        </w:r>
      </w:hyperlink>
      <w:r w:rsidRPr="00580AF0">
        <w:rPr>
          <w:lang w:val="en-GB" w:eastAsia="en-GB"/>
        </w:rPr>
        <w:t>.</w:t>
      </w:r>
      <w:r>
        <w:rPr>
          <w:lang w:val="en-GB" w:eastAsia="en-GB"/>
        </w:rPr>
        <w:t xml:space="preserve"> </w:t>
      </w:r>
    </w:p>
  </w:endnote>
  <w:endnote w:id="108">
    <w:p w14:paraId="5B793CE5" w14:textId="3C886428" w:rsidR="00C847DD" w:rsidRPr="002D790B" w:rsidRDefault="00C847DD" w:rsidP="009E28C7">
      <w:pPr>
        <w:pStyle w:val="EndnoteText"/>
        <w:spacing w:afterLines="20" w:after="48" w:line="360" w:lineRule="auto"/>
        <w:rPr>
          <w:lang w:val="fr-FR"/>
        </w:rPr>
      </w:pPr>
      <w:r w:rsidRPr="002D790B">
        <w:rPr>
          <w:rStyle w:val="EndnoteReference"/>
        </w:rPr>
        <w:endnoteRef/>
      </w:r>
      <w:r w:rsidRPr="002D790B">
        <w:t xml:space="preserve"> </w:t>
      </w:r>
      <w:proofErr w:type="spellStart"/>
      <w:r w:rsidRPr="00580AF0">
        <w:rPr>
          <w:lang w:val="en-GB" w:eastAsia="en-GB"/>
        </w:rPr>
        <w:t>Zaitseva</w:t>
      </w:r>
      <w:proofErr w:type="spellEnd"/>
      <w:r w:rsidRPr="00580AF0">
        <w:rPr>
          <w:lang w:val="en-GB" w:eastAsia="en-GB"/>
        </w:rPr>
        <w:t xml:space="preserve">, Lyudmila, and Friedrich </w:t>
      </w:r>
      <w:proofErr w:type="spellStart"/>
      <w:r w:rsidRPr="00580AF0">
        <w:rPr>
          <w:lang w:val="en-GB" w:eastAsia="en-GB"/>
        </w:rPr>
        <w:t>Steinhausler</w:t>
      </w:r>
      <w:proofErr w:type="spellEnd"/>
      <w:r w:rsidRPr="00580AF0">
        <w:rPr>
          <w:lang w:val="en-GB" w:eastAsia="en-GB"/>
        </w:rPr>
        <w:t xml:space="preserve">. “Nuclear Trafficking Issues in the Black Sea Region.” </w:t>
      </w:r>
      <w:proofErr w:type="spellStart"/>
      <w:r w:rsidRPr="00580AF0">
        <w:rPr>
          <w:i/>
          <w:iCs/>
          <w:lang w:val="fr-FR" w:eastAsia="en-GB"/>
        </w:rPr>
        <w:t>Non-Proliferation</w:t>
      </w:r>
      <w:proofErr w:type="spellEnd"/>
      <w:r w:rsidRPr="00580AF0">
        <w:rPr>
          <w:i/>
          <w:iCs/>
          <w:lang w:val="fr-FR" w:eastAsia="en-GB"/>
        </w:rPr>
        <w:t xml:space="preserve"> Papers</w:t>
      </w:r>
      <w:r w:rsidRPr="00580AF0">
        <w:rPr>
          <w:lang w:val="fr-FR" w:eastAsia="en-GB"/>
        </w:rPr>
        <w:t xml:space="preserve">, vol. 39, 2014, </w:t>
      </w:r>
      <w:hyperlink r:id="rId90" w:history="1">
        <w:r w:rsidRPr="00580AF0">
          <w:rPr>
            <w:rStyle w:val="Hyperlink"/>
            <w:lang w:val="fr-FR" w:eastAsia="en-GB"/>
          </w:rPr>
          <w:t>https://www.files.ethz.ch/isn/187240/April_2014_39.pdf</w:t>
        </w:r>
      </w:hyperlink>
      <w:r w:rsidRPr="00580AF0">
        <w:rPr>
          <w:lang w:val="fr-FR" w:eastAsia="en-GB"/>
        </w:rPr>
        <w:t>.</w:t>
      </w:r>
      <w:r>
        <w:rPr>
          <w:lang w:val="fr-FR" w:eastAsia="en-GB"/>
        </w:rPr>
        <w:t xml:space="preserve"> </w:t>
      </w:r>
    </w:p>
  </w:endnote>
  <w:endnote w:id="109">
    <w:p w14:paraId="0FFAC83E" w14:textId="360DE821" w:rsidR="00C847DD" w:rsidRPr="00C03B30" w:rsidRDefault="00C847DD" w:rsidP="00C03B30">
      <w:pPr>
        <w:pStyle w:val="EndnoteText"/>
        <w:spacing w:afterLines="20" w:after="48" w:line="360" w:lineRule="auto"/>
      </w:pPr>
      <w:r w:rsidRPr="00C03B30">
        <w:rPr>
          <w:rStyle w:val="EndnoteReference"/>
        </w:rPr>
        <w:endnoteRef/>
      </w:r>
      <w:r w:rsidRPr="00C03B30">
        <w:t xml:space="preserve"> </w:t>
      </w:r>
      <w:proofErr w:type="spellStart"/>
      <w:r w:rsidRPr="008E5713">
        <w:rPr>
          <w:lang w:val="en-GB" w:eastAsia="en-GB"/>
        </w:rPr>
        <w:t>Zolotukhina</w:t>
      </w:r>
      <w:proofErr w:type="spellEnd"/>
      <w:r w:rsidRPr="008E5713">
        <w:rPr>
          <w:lang w:val="en-GB" w:eastAsia="en-GB"/>
        </w:rPr>
        <w:t xml:space="preserve">, Elizabeth. “Curbing Illicit Materials Trafficking in Georgia: The Roles of the U.S. and Russia” </w:t>
      </w:r>
      <w:r w:rsidRPr="008E5713">
        <w:rPr>
          <w:i/>
          <w:iCs/>
          <w:lang w:val="en-GB" w:eastAsia="en-GB"/>
        </w:rPr>
        <w:t xml:space="preserve">Centre for Geopolitics &amp; Security in Realism Studies </w:t>
      </w:r>
      <w:r w:rsidRPr="008E5713">
        <w:rPr>
          <w:lang w:val="en-GB" w:eastAsia="en-GB"/>
        </w:rPr>
        <w:t>, Oct. 2016, http://cgsrs.org/publications/43.</w:t>
      </w:r>
    </w:p>
    <w:p w14:paraId="55220378" w14:textId="5EA699F8" w:rsidR="00C847DD" w:rsidRPr="00166593" w:rsidRDefault="00C847DD" w:rsidP="009E28C7">
      <w:pPr>
        <w:pStyle w:val="EndnoteText"/>
        <w:spacing w:afterLines="20" w:after="48" w:line="360" w:lineRule="auto"/>
        <w:rPr>
          <w:b/>
          <w:bCs/>
          <w:highlight w:val="red"/>
        </w:rPr>
      </w:pPr>
    </w:p>
  </w:endnote>
  <w:endnote w:id="110">
    <w:p w14:paraId="14EBEA1D" w14:textId="0BE8ED28" w:rsidR="00C847DD" w:rsidRPr="00914D60" w:rsidRDefault="00C847DD" w:rsidP="009E28C7">
      <w:pPr>
        <w:pStyle w:val="EndnoteText"/>
        <w:spacing w:afterLines="20" w:after="48" w:line="360" w:lineRule="auto"/>
        <w:rPr>
          <w:lang w:val="fr-FR"/>
        </w:rPr>
      </w:pPr>
      <w:r w:rsidRPr="00914D60">
        <w:rPr>
          <w:rStyle w:val="EndnoteReference"/>
        </w:rPr>
        <w:endnoteRef/>
      </w:r>
      <w:r w:rsidRPr="00914D60">
        <w:t xml:space="preserve"> See, for example: </w:t>
      </w:r>
      <w:r w:rsidRPr="00914D60">
        <w:rPr>
          <w:lang w:val="en-GB" w:eastAsia="en-GB"/>
        </w:rPr>
        <w:t xml:space="preserve">OCCRP. </w:t>
      </w:r>
      <w:r w:rsidRPr="00914D60">
        <w:rPr>
          <w:i/>
          <w:iCs/>
          <w:lang w:val="en-GB" w:eastAsia="en-GB"/>
        </w:rPr>
        <w:t>Georgia: Six Arrested for Attempting to Sell $200 Mil in Uranium</w:t>
      </w:r>
      <w:r w:rsidRPr="00914D60">
        <w:rPr>
          <w:lang w:val="en-GB" w:eastAsia="en-GB"/>
        </w:rPr>
        <w:t xml:space="preserve">. </w:t>
      </w:r>
      <w:r w:rsidRPr="00914D60">
        <w:rPr>
          <w:lang w:val="fr-FR" w:eastAsia="en-GB"/>
        </w:rPr>
        <w:t xml:space="preserve">19 Apr. 2016, </w:t>
      </w:r>
      <w:hyperlink r:id="rId91" w:history="1">
        <w:r w:rsidRPr="00914D60">
          <w:rPr>
            <w:rStyle w:val="Hyperlink"/>
            <w:lang w:val="fr-FR" w:eastAsia="en-GB"/>
          </w:rPr>
          <w:t>https://www.occrp.org/en/daily/5141-georgia-six-arrested-for-attempting-to-sell-200-mil-in-uranium</w:t>
        </w:r>
      </w:hyperlink>
      <w:r w:rsidRPr="00914D60">
        <w:rPr>
          <w:lang w:val="fr-FR" w:eastAsia="en-GB"/>
        </w:rPr>
        <w:t xml:space="preserve">. </w:t>
      </w:r>
    </w:p>
  </w:endnote>
  <w:endnote w:id="111">
    <w:p w14:paraId="39811402" w14:textId="01DEBFEC" w:rsidR="00C847DD" w:rsidRPr="00914D60" w:rsidRDefault="00C847DD" w:rsidP="009E28C7">
      <w:pPr>
        <w:pStyle w:val="EndnoteText"/>
        <w:spacing w:afterLines="20" w:after="48" w:line="360" w:lineRule="auto"/>
      </w:pPr>
      <w:r w:rsidRPr="00914D60">
        <w:rPr>
          <w:rStyle w:val="EndnoteReference"/>
        </w:rPr>
        <w:endnoteRef/>
      </w:r>
      <w:r w:rsidRPr="00914D60">
        <w:t xml:space="preserve"> See, for example: </w:t>
      </w:r>
      <w:r w:rsidRPr="00914D60">
        <w:rPr>
          <w:lang w:val="en-GB" w:eastAsia="en-GB"/>
        </w:rPr>
        <w:t xml:space="preserve">AP News. </w:t>
      </w:r>
      <w:r w:rsidRPr="00914D60">
        <w:rPr>
          <w:i/>
          <w:iCs/>
          <w:lang w:val="en-GB" w:eastAsia="en-GB"/>
        </w:rPr>
        <w:t>Georgia Arrests Suspected Smugglers of Radioactive Materials</w:t>
      </w:r>
      <w:r w:rsidRPr="00914D60">
        <w:rPr>
          <w:lang w:val="en-GB" w:eastAsia="en-GB"/>
        </w:rPr>
        <w:t xml:space="preserve">. 11 Jan. 2016, </w:t>
      </w:r>
      <w:hyperlink r:id="rId92" w:history="1">
        <w:r w:rsidRPr="00914D60">
          <w:rPr>
            <w:rStyle w:val="Hyperlink"/>
            <w:lang w:val="en-GB" w:eastAsia="en-GB"/>
          </w:rPr>
          <w:t>https://apnews.com/article/52ff4515778043178916047cc3605347</w:t>
        </w:r>
      </w:hyperlink>
      <w:r w:rsidRPr="00914D60">
        <w:rPr>
          <w:lang w:val="en-GB" w:eastAsia="en-GB"/>
        </w:rPr>
        <w:t xml:space="preserve">. </w:t>
      </w:r>
    </w:p>
  </w:endnote>
  <w:endnote w:id="112">
    <w:p w14:paraId="27E9506B" w14:textId="4030251D" w:rsidR="00C847DD" w:rsidRPr="00914D60" w:rsidRDefault="00C847DD" w:rsidP="009E28C7">
      <w:pPr>
        <w:pStyle w:val="EndnoteText"/>
        <w:spacing w:afterLines="20" w:after="48" w:line="360" w:lineRule="auto"/>
      </w:pPr>
      <w:r w:rsidRPr="00914D60">
        <w:rPr>
          <w:rStyle w:val="EndnoteReference"/>
        </w:rPr>
        <w:endnoteRef/>
      </w:r>
      <w:r w:rsidRPr="00914D60">
        <w:t xml:space="preserve"> See, for example: </w:t>
      </w:r>
      <w:r w:rsidRPr="00914D60">
        <w:rPr>
          <w:lang w:val="en-GB" w:eastAsia="en-GB"/>
        </w:rPr>
        <w:t xml:space="preserve">REPORT News Agency. </w:t>
      </w:r>
      <w:r w:rsidRPr="00914D60">
        <w:rPr>
          <w:i/>
          <w:iCs/>
          <w:lang w:val="en-GB" w:eastAsia="en-GB"/>
        </w:rPr>
        <w:t>​Two Citizens of Armenia with Radioactive Cesium-137 Were Detained in Georgia | Report.</w:t>
      </w:r>
      <w:r>
        <w:rPr>
          <w:i/>
          <w:iCs/>
          <w:lang w:val="en-GB" w:eastAsia="en-GB"/>
        </w:rPr>
        <w:t xml:space="preserve"> </w:t>
      </w:r>
      <w:r w:rsidRPr="00914D60">
        <w:rPr>
          <w:i/>
          <w:iCs/>
          <w:lang w:val="en-GB" w:eastAsia="en-GB"/>
        </w:rPr>
        <w:t>Az</w:t>
      </w:r>
      <w:r w:rsidRPr="00914D60">
        <w:rPr>
          <w:lang w:val="en-GB" w:eastAsia="en-GB"/>
        </w:rPr>
        <w:t xml:space="preserve">. 4 Aug. 2014, </w:t>
      </w:r>
      <w:hyperlink r:id="rId93" w:history="1">
        <w:r w:rsidRPr="00914D60">
          <w:rPr>
            <w:rStyle w:val="Hyperlink"/>
            <w:lang w:val="en-GB" w:eastAsia="en-GB"/>
          </w:rPr>
          <w:t>https://report.az/en/region/two-citizens-of-armenia-with-radioactive-cesium-137-were-detained-in-georgia/</w:t>
        </w:r>
      </w:hyperlink>
      <w:r w:rsidRPr="00914D60">
        <w:rPr>
          <w:lang w:val="en-GB" w:eastAsia="en-GB"/>
        </w:rPr>
        <w:t>.</w:t>
      </w:r>
      <w:r>
        <w:rPr>
          <w:lang w:val="en-GB" w:eastAsia="en-GB"/>
        </w:rPr>
        <w:t xml:space="preserve"> </w:t>
      </w:r>
    </w:p>
  </w:endnote>
  <w:endnote w:id="113">
    <w:p w14:paraId="3CBEDB7C" w14:textId="73A845E8" w:rsidR="00C847DD" w:rsidRPr="002D790B" w:rsidRDefault="00C847DD" w:rsidP="009E28C7">
      <w:pPr>
        <w:pStyle w:val="EndnoteText"/>
        <w:spacing w:afterLines="20" w:after="48" w:line="360" w:lineRule="auto"/>
        <w:rPr>
          <w:lang w:val="fr-FR"/>
        </w:rPr>
      </w:pPr>
      <w:r w:rsidRPr="002D790B">
        <w:rPr>
          <w:rStyle w:val="EndnoteReference"/>
        </w:rPr>
        <w:endnoteRef/>
      </w:r>
      <w:r w:rsidRPr="002D790B">
        <w:t xml:space="preserve"> </w:t>
      </w:r>
      <w:proofErr w:type="spellStart"/>
      <w:r w:rsidRPr="002E60EA">
        <w:rPr>
          <w:lang w:val="en-GB" w:eastAsia="en-GB"/>
        </w:rPr>
        <w:t>Zaitseva</w:t>
      </w:r>
      <w:proofErr w:type="spellEnd"/>
      <w:r w:rsidRPr="002E60EA">
        <w:rPr>
          <w:lang w:val="en-GB" w:eastAsia="en-GB"/>
        </w:rPr>
        <w:t xml:space="preserve">, Lyudmila, and Friedrich </w:t>
      </w:r>
      <w:proofErr w:type="spellStart"/>
      <w:r w:rsidRPr="002E60EA">
        <w:rPr>
          <w:lang w:val="en-GB" w:eastAsia="en-GB"/>
        </w:rPr>
        <w:t>Steinhausler</w:t>
      </w:r>
      <w:proofErr w:type="spellEnd"/>
      <w:r w:rsidRPr="002E60EA">
        <w:rPr>
          <w:lang w:val="en-GB" w:eastAsia="en-GB"/>
        </w:rPr>
        <w:t xml:space="preserve">. “Nuclear Trafficking Issues in the Black Sea Region.” </w:t>
      </w:r>
      <w:proofErr w:type="spellStart"/>
      <w:r w:rsidRPr="002E60EA">
        <w:rPr>
          <w:i/>
          <w:iCs/>
          <w:lang w:val="fr-FR" w:eastAsia="en-GB"/>
        </w:rPr>
        <w:t>Non-Proliferation</w:t>
      </w:r>
      <w:proofErr w:type="spellEnd"/>
      <w:r w:rsidRPr="002E60EA">
        <w:rPr>
          <w:i/>
          <w:iCs/>
          <w:lang w:val="fr-FR" w:eastAsia="en-GB"/>
        </w:rPr>
        <w:t xml:space="preserve"> Papers</w:t>
      </w:r>
      <w:r w:rsidRPr="002E60EA">
        <w:rPr>
          <w:lang w:val="fr-FR" w:eastAsia="en-GB"/>
        </w:rPr>
        <w:t xml:space="preserve">, vol. 39, 2014, </w:t>
      </w:r>
      <w:hyperlink r:id="rId94" w:history="1">
        <w:r w:rsidRPr="002E60EA">
          <w:rPr>
            <w:rStyle w:val="Hyperlink"/>
            <w:lang w:val="fr-FR" w:eastAsia="en-GB"/>
          </w:rPr>
          <w:t>https://www.files.ethz.ch/isn/187240/April_2014_39.pdf</w:t>
        </w:r>
      </w:hyperlink>
      <w:r w:rsidRPr="002E60EA">
        <w:rPr>
          <w:lang w:val="fr-FR" w:eastAsia="en-GB"/>
        </w:rPr>
        <w:t>.</w:t>
      </w:r>
      <w:r>
        <w:rPr>
          <w:lang w:val="fr-FR" w:eastAsia="en-GB"/>
        </w:rPr>
        <w:t xml:space="preserve"> </w:t>
      </w:r>
    </w:p>
  </w:endnote>
  <w:endnote w:id="114">
    <w:p w14:paraId="00F6E9E2"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115">
    <w:p w14:paraId="1B7741AB" w14:textId="06A1CD24"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914D60">
        <w:rPr>
          <w:lang w:val="en-GB" w:eastAsia="en-GB"/>
        </w:rPr>
        <w:t xml:space="preserve">Agenda.ge. </w:t>
      </w:r>
      <w:r w:rsidRPr="00914D60">
        <w:rPr>
          <w:i/>
          <w:iCs/>
          <w:lang w:val="en-GB" w:eastAsia="en-GB"/>
        </w:rPr>
        <w:t>Two Detained in Western Georgia with $2.8 Million Worth of Uranium</w:t>
      </w:r>
      <w:r w:rsidRPr="00914D60">
        <w:rPr>
          <w:lang w:val="en-GB" w:eastAsia="en-GB"/>
        </w:rPr>
        <w:t xml:space="preserve">. 13 Mar. 2019, </w:t>
      </w:r>
      <w:hyperlink r:id="rId95" w:history="1">
        <w:r w:rsidRPr="00914D60">
          <w:rPr>
            <w:rStyle w:val="Hyperlink"/>
            <w:lang w:val="en-GB" w:eastAsia="en-GB"/>
          </w:rPr>
          <w:t>https://agenda.ge/en/news/2019/693</w:t>
        </w:r>
      </w:hyperlink>
      <w:r w:rsidRPr="00914D60">
        <w:rPr>
          <w:lang w:val="en-GB" w:eastAsia="en-GB"/>
        </w:rPr>
        <w:t>.</w:t>
      </w:r>
      <w:r>
        <w:rPr>
          <w:lang w:val="en-GB" w:eastAsia="en-GB"/>
        </w:rPr>
        <w:t xml:space="preserve"> </w:t>
      </w:r>
    </w:p>
  </w:endnote>
  <w:endnote w:id="116">
    <w:p w14:paraId="0B9F626D" w14:textId="754F1805" w:rsidR="00C847DD" w:rsidRPr="002D790B" w:rsidRDefault="00C847DD" w:rsidP="0000734C">
      <w:pPr>
        <w:pStyle w:val="EndnoteText"/>
        <w:spacing w:afterLines="20" w:after="48" w:line="360" w:lineRule="auto"/>
      </w:pPr>
      <w:r w:rsidRPr="002D790B">
        <w:rPr>
          <w:rStyle w:val="EndnoteReference"/>
        </w:rPr>
        <w:endnoteRef/>
      </w:r>
      <w:r w:rsidRPr="002D790B">
        <w:t xml:space="preserve"> </w:t>
      </w:r>
      <w:r w:rsidRPr="00914D60">
        <w:rPr>
          <w:lang w:val="en-GB" w:eastAsia="en-GB"/>
        </w:rPr>
        <w:t xml:space="preserve">U.S. Department of the Treasury. </w:t>
      </w:r>
      <w:r w:rsidRPr="00914D60">
        <w:rPr>
          <w:i/>
          <w:iCs/>
          <w:lang w:val="en-GB" w:eastAsia="en-GB"/>
        </w:rPr>
        <w:t>National Terrorist Financing Risk Assessment</w:t>
      </w:r>
      <w:r w:rsidRPr="00914D60">
        <w:rPr>
          <w:lang w:val="en-GB" w:eastAsia="en-GB"/>
        </w:rPr>
        <w:t xml:space="preserve">. 2015, </w:t>
      </w:r>
    </w:p>
    <w:p w14:paraId="491F0A4C" w14:textId="6BA750A2" w:rsidR="00C847DD" w:rsidRPr="002D790B" w:rsidRDefault="00C847DD" w:rsidP="0000734C">
      <w:pPr>
        <w:pStyle w:val="EndnoteText"/>
        <w:spacing w:afterLines="20" w:after="48" w:line="360" w:lineRule="auto"/>
      </w:pPr>
      <w:hyperlink r:id="rId96" w:history="1">
        <w:r w:rsidRPr="005F1D2B">
          <w:rPr>
            <w:rStyle w:val="Hyperlink"/>
            <w:lang w:val="en-GB" w:eastAsia="en-GB"/>
          </w:rPr>
          <w:t>https://www.treasury.gov/resource-center/terrorist-illicit-finance/Documents/National%20Terrorist%20Financing%20Risk%20Assessment%20%E2%80%93%2006-12-2015.pdf</w:t>
        </w:r>
      </w:hyperlink>
      <w:r>
        <w:rPr>
          <w:lang w:val="en-GB" w:eastAsia="en-GB"/>
        </w:rPr>
        <w:t xml:space="preserve">. </w:t>
      </w:r>
    </w:p>
  </w:endnote>
  <w:endnote w:id="117">
    <w:p w14:paraId="46DAEE66"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118">
    <w:p w14:paraId="57F886AF" w14:textId="36C47303" w:rsidR="00C847DD" w:rsidRPr="0000734C" w:rsidRDefault="00C847DD" w:rsidP="009E28C7">
      <w:pPr>
        <w:pStyle w:val="EndnoteText"/>
        <w:spacing w:afterLines="20" w:after="48" w:line="360" w:lineRule="auto"/>
      </w:pPr>
      <w:r w:rsidRPr="002D790B">
        <w:rPr>
          <w:rStyle w:val="EndnoteReference"/>
        </w:rPr>
        <w:endnoteRef/>
      </w:r>
      <w:r w:rsidRPr="00C03B30">
        <w:rPr>
          <w:lang w:val="en-GB"/>
        </w:rPr>
        <w:t xml:space="preserve"> </w:t>
      </w:r>
      <w:r w:rsidRPr="00C03B30">
        <w:rPr>
          <w:lang w:val="en-GB" w:eastAsia="en-GB"/>
        </w:rPr>
        <w:t xml:space="preserve">Dion-Schwarz, Cynthia, et al. </w:t>
      </w:r>
      <w:r w:rsidRPr="0000734C">
        <w:rPr>
          <w:i/>
          <w:iCs/>
          <w:lang w:val="en-GB" w:eastAsia="en-GB"/>
        </w:rPr>
        <w:t>Terrorist Use of Cryptocurrencies: Technical and Organizational Barriers and Future Threats</w:t>
      </w:r>
      <w:r w:rsidRPr="0000734C">
        <w:rPr>
          <w:lang w:val="en-GB" w:eastAsia="en-GB"/>
        </w:rPr>
        <w:t xml:space="preserve">. RAND Corporation, 2019, </w:t>
      </w:r>
      <w:hyperlink r:id="rId97" w:history="1">
        <w:r w:rsidRPr="0000734C">
          <w:rPr>
            <w:rStyle w:val="Hyperlink"/>
            <w:lang w:val="en-GB" w:eastAsia="en-GB"/>
          </w:rPr>
          <w:t>https://www.rand.org/content/dam/rand/pubs/research_reports/RR3000/RR3026/RAND_RR3026.pdf</w:t>
        </w:r>
      </w:hyperlink>
      <w:r w:rsidRPr="0000734C">
        <w:rPr>
          <w:lang w:val="en-GB" w:eastAsia="en-GB"/>
        </w:rPr>
        <w:t>.</w:t>
      </w:r>
      <w:r>
        <w:rPr>
          <w:lang w:val="en-GB" w:eastAsia="en-GB"/>
        </w:rPr>
        <w:t xml:space="preserve"> </w:t>
      </w:r>
    </w:p>
  </w:endnote>
  <w:endnote w:id="119">
    <w:p w14:paraId="7453DA49" w14:textId="6E42DC9A" w:rsidR="00C847DD" w:rsidRPr="0000734C" w:rsidRDefault="00C847DD" w:rsidP="009E28C7">
      <w:pPr>
        <w:pStyle w:val="EndnoteText"/>
        <w:spacing w:afterLines="20" w:after="48" w:line="360" w:lineRule="auto"/>
      </w:pPr>
      <w:r w:rsidRPr="002D790B">
        <w:rPr>
          <w:rStyle w:val="EndnoteReference"/>
        </w:rPr>
        <w:endnoteRef/>
      </w:r>
      <w:r w:rsidRPr="002D790B">
        <w:t xml:space="preserve"> </w:t>
      </w:r>
      <w:proofErr w:type="spellStart"/>
      <w:r w:rsidRPr="0000734C">
        <w:rPr>
          <w:rFonts w:ascii="Sylfaen" w:hAnsi="Sylfaen" w:cs="Sylfaen"/>
          <w:lang w:val="en-GB" w:eastAsia="en-GB"/>
        </w:rPr>
        <w:t>საქართველოს</w:t>
      </w:r>
      <w:proofErr w:type="spellEnd"/>
      <w:r w:rsidRPr="0000734C">
        <w:rPr>
          <w:lang w:val="en-GB" w:eastAsia="en-GB"/>
        </w:rPr>
        <w:t xml:space="preserve"> </w:t>
      </w:r>
      <w:proofErr w:type="spellStart"/>
      <w:r w:rsidRPr="0000734C">
        <w:rPr>
          <w:rFonts w:ascii="Sylfaen" w:hAnsi="Sylfaen" w:cs="Sylfaen"/>
          <w:lang w:val="en-GB" w:eastAsia="en-GB"/>
        </w:rPr>
        <w:t>სახელმწიფო</w:t>
      </w:r>
      <w:proofErr w:type="spellEnd"/>
      <w:r w:rsidRPr="0000734C">
        <w:rPr>
          <w:lang w:val="en-GB" w:eastAsia="en-GB"/>
        </w:rPr>
        <w:t xml:space="preserve"> </w:t>
      </w:r>
      <w:proofErr w:type="spellStart"/>
      <w:r w:rsidRPr="0000734C">
        <w:rPr>
          <w:rFonts w:ascii="Sylfaen" w:hAnsi="Sylfaen" w:cs="Sylfaen"/>
          <w:lang w:val="en-GB" w:eastAsia="en-GB"/>
        </w:rPr>
        <w:t>უსაფრთხოების</w:t>
      </w:r>
      <w:proofErr w:type="spellEnd"/>
      <w:r w:rsidRPr="0000734C">
        <w:rPr>
          <w:lang w:val="en-GB" w:eastAsia="en-GB"/>
        </w:rPr>
        <w:t xml:space="preserve"> </w:t>
      </w:r>
      <w:proofErr w:type="spellStart"/>
      <w:r w:rsidRPr="0000734C">
        <w:rPr>
          <w:rFonts w:ascii="Sylfaen" w:hAnsi="Sylfaen" w:cs="Sylfaen"/>
          <w:lang w:val="en-GB" w:eastAsia="en-GB"/>
        </w:rPr>
        <w:t>სამსახური</w:t>
      </w:r>
      <w:proofErr w:type="spellEnd"/>
      <w:r w:rsidRPr="0000734C">
        <w:rPr>
          <w:lang w:val="en-GB" w:eastAsia="en-GB"/>
        </w:rPr>
        <w:t xml:space="preserve"> State Security Service of Georgia. </w:t>
      </w:r>
      <w:r w:rsidRPr="0000734C">
        <w:rPr>
          <w:i/>
          <w:iCs/>
          <w:lang w:val="en-GB" w:eastAsia="en-GB"/>
        </w:rPr>
        <w:t>NATIONAL STRATEGY OF GEORGIA ON FIGHT AGAINST TERRORISM</w:t>
      </w:r>
      <w:r w:rsidRPr="0000734C">
        <w:rPr>
          <w:lang w:val="en-GB" w:eastAsia="en-GB"/>
        </w:rPr>
        <w:t>. 2019</w:t>
      </w:r>
      <w:r>
        <w:rPr>
          <w:lang w:val="en-GB" w:eastAsia="en-GB"/>
        </w:rPr>
        <w:t>,</w:t>
      </w:r>
      <w:r>
        <w:t xml:space="preserve"> </w:t>
      </w:r>
      <w:hyperlink r:id="rId98" w:history="1">
        <w:r w:rsidRPr="005F1D2B">
          <w:rPr>
            <w:rStyle w:val="Hyperlink"/>
          </w:rPr>
          <w:t>https://ssg.gov.ge/uploads/pr/25.01.19/National%20CT%20Strategy%20of%20Georgia.pdf</w:t>
        </w:r>
      </w:hyperlink>
      <w:r w:rsidRPr="0000734C">
        <w:rPr>
          <w:lang w:val="en-GB" w:eastAsia="en-GB"/>
        </w:rPr>
        <w:t>.</w:t>
      </w:r>
      <w:r w:rsidRPr="002D790B">
        <w:t xml:space="preserve"> </w:t>
      </w:r>
    </w:p>
  </w:endnote>
  <w:endnote w:id="120">
    <w:p w14:paraId="4FEA263E"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121">
    <w:p w14:paraId="64C9FEF3"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122">
    <w:p w14:paraId="344695BB" w14:textId="3952FB95" w:rsidR="00C847DD" w:rsidRPr="0000734C" w:rsidRDefault="00C847DD" w:rsidP="009E28C7">
      <w:pPr>
        <w:pStyle w:val="EndnoteText"/>
        <w:spacing w:afterLines="20" w:after="48" w:line="360" w:lineRule="auto"/>
      </w:pPr>
      <w:r w:rsidRPr="002D790B">
        <w:rPr>
          <w:rStyle w:val="EndnoteReference"/>
        </w:rPr>
        <w:endnoteRef/>
      </w:r>
      <w:r w:rsidRPr="002D790B">
        <w:t xml:space="preserve"> </w:t>
      </w:r>
      <w:r w:rsidRPr="0000734C">
        <w:rPr>
          <w:lang w:val="en-GB" w:eastAsia="en-GB"/>
        </w:rPr>
        <w:t>U</w:t>
      </w:r>
      <w:r>
        <w:rPr>
          <w:lang w:val="en-GB" w:eastAsia="en-GB"/>
        </w:rPr>
        <w:t>.</w:t>
      </w:r>
      <w:r w:rsidRPr="0000734C">
        <w:rPr>
          <w:lang w:val="en-GB" w:eastAsia="en-GB"/>
        </w:rPr>
        <w:t>S</w:t>
      </w:r>
      <w:r>
        <w:rPr>
          <w:lang w:val="en-GB" w:eastAsia="en-GB"/>
        </w:rPr>
        <w:t>.</w:t>
      </w:r>
      <w:r w:rsidRPr="0000734C">
        <w:rPr>
          <w:lang w:val="en-GB" w:eastAsia="en-GB"/>
        </w:rPr>
        <w:t xml:space="preserve"> Embassy in Georgia. </w:t>
      </w:r>
      <w:r w:rsidRPr="0000734C">
        <w:rPr>
          <w:i/>
          <w:iCs/>
          <w:lang w:val="en-GB" w:eastAsia="en-GB"/>
        </w:rPr>
        <w:t>US Embassy in Georgia Country Background Report</w:t>
      </w:r>
      <w:r w:rsidRPr="0000734C">
        <w:rPr>
          <w:lang w:val="en-GB" w:eastAsia="en-GB"/>
        </w:rPr>
        <w:t xml:space="preserve">. </w:t>
      </w:r>
      <w:hyperlink r:id="rId99" w:history="1">
        <w:r w:rsidRPr="0000734C">
          <w:rPr>
            <w:rStyle w:val="Hyperlink"/>
            <w:lang w:val="en-GB" w:eastAsia="en-GB"/>
          </w:rPr>
          <w:t>https://ge.usembassy.gov/wp-content/uploads/sites/165/GEORGIA.pdf</w:t>
        </w:r>
      </w:hyperlink>
      <w:r w:rsidRPr="0000734C">
        <w:rPr>
          <w:lang w:val="en-GB" w:eastAsia="en-GB"/>
        </w:rPr>
        <w:t>.</w:t>
      </w:r>
      <w:r>
        <w:rPr>
          <w:lang w:val="en-GB" w:eastAsia="en-GB"/>
        </w:rPr>
        <w:t xml:space="preserve"> </w:t>
      </w:r>
      <w:r w:rsidRPr="0000734C">
        <w:rPr>
          <w:lang w:val="en-GB" w:eastAsia="en-GB"/>
        </w:rPr>
        <w:t>Accessed 12 Feb. 2021.</w:t>
      </w:r>
      <w:r>
        <w:rPr>
          <w:lang w:val="en-GB" w:eastAsia="en-GB"/>
        </w:rPr>
        <w:t xml:space="preserve"> </w:t>
      </w:r>
    </w:p>
  </w:endnote>
  <w:endnote w:id="123">
    <w:p w14:paraId="12EAFE87" w14:textId="68F02E84" w:rsidR="00C847DD" w:rsidRPr="0000734C" w:rsidRDefault="00C847DD" w:rsidP="009E28C7">
      <w:pPr>
        <w:pStyle w:val="EndnoteText"/>
        <w:spacing w:afterLines="20" w:after="48" w:line="360" w:lineRule="auto"/>
      </w:pPr>
      <w:r w:rsidRPr="002D790B">
        <w:rPr>
          <w:rStyle w:val="EndnoteReference"/>
        </w:rPr>
        <w:endnoteRef/>
      </w:r>
      <w:r w:rsidRPr="002D790B">
        <w:t xml:space="preserve"> </w:t>
      </w:r>
      <w:r w:rsidRPr="0000734C">
        <w:rPr>
          <w:lang w:val="en-GB" w:eastAsia="en-GB"/>
        </w:rPr>
        <w:t xml:space="preserve">James Lewis. </w:t>
      </w:r>
      <w:r w:rsidRPr="0000734C">
        <w:rPr>
          <w:i/>
          <w:iCs/>
          <w:lang w:val="en-GB" w:eastAsia="en-GB"/>
        </w:rPr>
        <w:t>Economic Impact of Cybercrime—No Slowing Down Report</w:t>
      </w:r>
      <w:r w:rsidRPr="0000734C">
        <w:rPr>
          <w:lang w:val="en-GB" w:eastAsia="en-GB"/>
        </w:rPr>
        <w:t xml:space="preserve">. 2018, </w:t>
      </w:r>
      <w:hyperlink r:id="rId100" w:history="1">
        <w:r w:rsidRPr="0000734C">
          <w:rPr>
            <w:rStyle w:val="Hyperlink"/>
            <w:lang w:val="en-GB" w:eastAsia="en-GB"/>
          </w:rPr>
          <w:t>http://csis-website-prod.s3.amazonaws.com/s3fs-public/publication/economic-impact-cybercrime.pdf</w:t>
        </w:r>
      </w:hyperlink>
      <w:r w:rsidRPr="0000734C">
        <w:rPr>
          <w:lang w:val="en-GB" w:eastAsia="en-GB"/>
        </w:rPr>
        <w:t>.</w:t>
      </w:r>
      <w:r>
        <w:rPr>
          <w:lang w:val="en-GB" w:eastAsia="en-GB"/>
        </w:rPr>
        <w:t xml:space="preserve"> </w:t>
      </w:r>
    </w:p>
  </w:endnote>
  <w:endnote w:id="124">
    <w:p w14:paraId="5C33417B"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p>
  </w:endnote>
  <w:endnote w:id="125">
    <w:p w14:paraId="3563ED9E" w14:textId="4F52C928" w:rsidR="00C847DD" w:rsidRPr="0000734C" w:rsidRDefault="00C847DD" w:rsidP="009E28C7">
      <w:pPr>
        <w:pStyle w:val="EndnoteText"/>
        <w:spacing w:afterLines="20" w:after="48" w:line="360" w:lineRule="auto"/>
        <w:rPr>
          <w:color w:val="000000" w:themeColor="text1"/>
        </w:rPr>
      </w:pPr>
      <w:r w:rsidRPr="0000734C">
        <w:rPr>
          <w:rStyle w:val="EndnoteReference"/>
          <w:color w:val="000000" w:themeColor="text1"/>
        </w:rPr>
        <w:endnoteRef/>
      </w:r>
      <w:r w:rsidRPr="0000734C">
        <w:rPr>
          <w:color w:val="000000" w:themeColor="text1"/>
        </w:rPr>
        <w:t xml:space="preserve"> </w:t>
      </w:r>
      <w:r w:rsidRPr="0000734C">
        <w:rPr>
          <w:lang w:val="en-GB" w:eastAsia="en-GB"/>
        </w:rPr>
        <w:t xml:space="preserve">EUROPOL. </w:t>
      </w:r>
      <w:r w:rsidRPr="0000734C">
        <w:rPr>
          <w:i/>
          <w:iCs/>
          <w:lang w:val="en-GB" w:eastAsia="en-GB"/>
        </w:rPr>
        <w:t>INTERNET ORGANISED CRIME THREAT ASSESSMENT (IOCTA) 2020 | Europol</w:t>
      </w:r>
      <w:r w:rsidRPr="0000734C">
        <w:rPr>
          <w:lang w:val="en-GB" w:eastAsia="en-GB"/>
        </w:rPr>
        <w:t xml:space="preserve">. 2020, </w:t>
      </w:r>
      <w:hyperlink r:id="rId101" w:history="1">
        <w:r w:rsidRPr="0000734C">
          <w:rPr>
            <w:rStyle w:val="Hyperlink"/>
            <w:lang w:val="en-GB" w:eastAsia="en-GB"/>
          </w:rPr>
          <w:t>https://www.europol.europa.eu/activities-services/main-reports/internet-organised-crime-threat-assessment-iocta-2020</w:t>
        </w:r>
      </w:hyperlink>
      <w:r w:rsidRPr="0000734C">
        <w:rPr>
          <w:lang w:val="en-GB" w:eastAsia="en-GB"/>
        </w:rPr>
        <w:t xml:space="preserve">. </w:t>
      </w:r>
    </w:p>
  </w:endnote>
  <w:endnote w:id="126">
    <w:p w14:paraId="559F8962" w14:textId="538C39CA" w:rsidR="00C847DD" w:rsidRPr="0000734C" w:rsidRDefault="00C847DD" w:rsidP="009E28C7">
      <w:pPr>
        <w:pStyle w:val="EndnoteText"/>
        <w:spacing w:afterLines="20" w:after="48" w:line="360" w:lineRule="auto"/>
        <w:rPr>
          <w:color w:val="000000" w:themeColor="text1"/>
        </w:rPr>
      </w:pPr>
      <w:r w:rsidRPr="0000734C">
        <w:rPr>
          <w:rStyle w:val="EndnoteReference"/>
          <w:color w:val="000000" w:themeColor="text1"/>
        </w:rPr>
        <w:endnoteRef/>
      </w:r>
      <w:r w:rsidRPr="0000734C">
        <w:rPr>
          <w:color w:val="000000" w:themeColor="text1"/>
        </w:rPr>
        <w:t xml:space="preserve"> For example, criminals could increasingly make use of AI to facilitate and improve their attacks by maximizing opportunities for profit in a shorter time and creating more innovative criminal business models, while reducing the chances of being caught. See</w:t>
      </w:r>
      <w:r>
        <w:rPr>
          <w:color w:val="000000" w:themeColor="text1"/>
        </w:rPr>
        <w:t xml:space="preserve"> </w:t>
      </w:r>
      <w:r w:rsidRPr="0000734C">
        <w:rPr>
          <w:i/>
          <w:iCs/>
          <w:color w:val="000000" w:themeColor="text1"/>
        </w:rPr>
        <w:t>ibid</w:t>
      </w:r>
      <w:r w:rsidRPr="0000734C">
        <w:rPr>
          <w:color w:val="000000" w:themeColor="text1"/>
        </w:rPr>
        <w:t>.</w:t>
      </w:r>
    </w:p>
  </w:endnote>
  <w:endnote w:id="127">
    <w:p w14:paraId="64665D46" w14:textId="77777777" w:rsidR="00C847DD" w:rsidRPr="0000734C" w:rsidRDefault="00C847DD" w:rsidP="009E28C7">
      <w:pPr>
        <w:pStyle w:val="EndnoteText"/>
        <w:spacing w:afterLines="20" w:after="48" w:line="360" w:lineRule="auto"/>
        <w:rPr>
          <w:color w:val="000000" w:themeColor="text1"/>
        </w:rPr>
      </w:pPr>
      <w:r w:rsidRPr="0000734C">
        <w:rPr>
          <w:rStyle w:val="EndnoteReference"/>
          <w:color w:val="000000" w:themeColor="text1"/>
        </w:rPr>
        <w:endnoteRef/>
      </w:r>
      <w:r w:rsidRPr="0000734C">
        <w:rPr>
          <w:color w:val="000000" w:themeColor="text1"/>
        </w:rPr>
        <w:t xml:space="preserve"> </w:t>
      </w:r>
      <w:r w:rsidRPr="0000734C">
        <w:rPr>
          <w:i/>
          <w:iCs/>
          <w:color w:val="000000" w:themeColor="text1"/>
        </w:rPr>
        <w:t>Ibid.</w:t>
      </w:r>
    </w:p>
  </w:endnote>
  <w:endnote w:id="128">
    <w:p w14:paraId="46153D1E" w14:textId="52691CE7" w:rsidR="00C847DD" w:rsidRPr="00115944" w:rsidRDefault="00C847DD" w:rsidP="009E28C7">
      <w:pPr>
        <w:pStyle w:val="EndnoteText"/>
        <w:spacing w:afterLines="20" w:after="48" w:line="360" w:lineRule="auto"/>
        <w:rPr>
          <w:lang w:val="en-GB"/>
        </w:rPr>
      </w:pPr>
      <w:r w:rsidRPr="0000734C">
        <w:rPr>
          <w:rStyle w:val="EndnoteReference"/>
          <w:color w:val="000000" w:themeColor="text1"/>
        </w:rPr>
        <w:endnoteRef/>
      </w:r>
      <w:r w:rsidRPr="0000734C">
        <w:rPr>
          <w:color w:val="000000" w:themeColor="text1"/>
        </w:rPr>
        <w:t xml:space="preserve"> See, for example: </w:t>
      </w:r>
      <w:r w:rsidRPr="00115944">
        <w:rPr>
          <w:lang w:val="en-GB" w:eastAsia="en-GB"/>
        </w:rPr>
        <w:t xml:space="preserve">EUROPOL. </w:t>
      </w:r>
      <w:r w:rsidRPr="00115944">
        <w:rPr>
          <w:i/>
          <w:iCs/>
          <w:lang w:val="en-GB" w:eastAsia="en-GB"/>
        </w:rPr>
        <w:t>Europol Publishes Law Enforcement and Industry Report on Spear Phishing | Europol</w:t>
      </w:r>
      <w:r w:rsidRPr="00115944">
        <w:rPr>
          <w:lang w:val="en-GB" w:eastAsia="en-GB"/>
        </w:rPr>
        <w:t xml:space="preserve">. 4 Nov. 2019, </w:t>
      </w:r>
      <w:hyperlink r:id="rId102" w:history="1">
        <w:r w:rsidRPr="00115944">
          <w:rPr>
            <w:rStyle w:val="Hyperlink"/>
            <w:lang w:val="en-GB" w:eastAsia="en-GB"/>
          </w:rPr>
          <w:t>https://www.europol.europa.eu/newsroom/news/europol-publishes-law-enforcement-and-industry-report-spear-phishing</w:t>
        </w:r>
      </w:hyperlink>
      <w:r w:rsidRPr="00115944">
        <w:rPr>
          <w:lang w:val="en-GB" w:eastAsia="en-GB"/>
        </w:rPr>
        <w:t>.</w:t>
      </w:r>
      <w:r>
        <w:rPr>
          <w:lang w:val="en-GB" w:eastAsia="en-GB"/>
        </w:rPr>
        <w:t xml:space="preserve"> </w:t>
      </w:r>
    </w:p>
  </w:endnote>
  <w:endnote w:id="129">
    <w:p w14:paraId="37D676F3" w14:textId="196E8B4C" w:rsidR="00C847DD" w:rsidRPr="00115944" w:rsidRDefault="00C847DD" w:rsidP="009E28C7">
      <w:pPr>
        <w:pStyle w:val="EndnoteText"/>
        <w:spacing w:afterLines="20" w:after="48" w:line="360" w:lineRule="auto"/>
        <w:rPr>
          <w:lang w:val="en-GB"/>
        </w:rPr>
      </w:pPr>
      <w:r w:rsidRPr="0000734C">
        <w:rPr>
          <w:rStyle w:val="EndnoteReference"/>
        </w:rPr>
        <w:endnoteRef/>
      </w:r>
      <w:r w:rsidRPr="0000734C">
        <w:t xml:space="preserve"> </w:t>
      </w:r>
      <w:r w:rsidRPr="00115944">
        <w:rPr>
          <w:lang w:val="en-GB" w:eastAsia="en-GB"/>
        </w:rPr>
        <w:t xml:space="preserve">EUROPOL. </w:t>
      </w:r>
      <w:r w:rsidRPr="00115944">
        <w:rPr>
          <w:i/>
          <w:iCs/>
          <w:lang w:val="en-GB" w:eastAsia="en-GB"/>
        </w:rPr>
        <w:t>GOZNYM MALWARE: CYBERCRIMINAL NETWORK DISMANTLED IN INTERNATIONAL OPERATION | Europol</w:t>
      </w:r>
      <w:r w:rsidRPr="00115944">
        <w:rPr>
          <w:lang w:val="en-GB" w:eastAsia="en-GB"/>
        </w:rPr>
        <w:t xml:space="preserve">. 16 May 2019, </w:t>
      </w:r>
      <w:hyperlink r:id="rId103" w:history="1">
        <w:r w:rsidRPr="00115944">
          <w:rPr>
            <w:rStyle w:val="Hyperlink"/>
            <w:lang w:val="en-GB" w:eastAsia="en-GB"/>
          </w:rPr>
          <w:t>https://www.europol.europa.eu/newsroom/news/goznym-malware-cybercriminal-network-dismantled-in-international-operation</w:t>
        </w:r>
      </w:hyperlink>
      <w:r w:rsidRPr="00115944">
        <w:rPr>
          <w:lang w:val="en-GB" w:eastAsia="en-GB"/>
        </w:rPr>
        <w:t>.</w:t>
      </w:r>
      <w:r>
        <w:rPr>
          <w:lang w:val="en-GB" w:eastAsia="en-GB"/>
        </w:rPr>
        <w:t xml:space="preserve"> </w:t>
      </w:r>
    </w:p>
  </w:endnote>
  <w:endnote w:id="130">
    <w:p w14:paraId="399E13F5" w14:textId="7EB04339" w:rsidR="00C847DD" w:rsidRPr="00115944" w:rsidRDefault="00C847DD" w:rsidP="009E28C7">
      <w:pPr>
        <w:pStyle w:val="EndnoteText"/>
        <w:spacing w:afterLines="20" w:after="48" w:line="360" w:lineRule="auto"/>
        <w:rPr>
          <w:lang w:val="en-GB"/>
        </w:rPr>
      </w:pPr>
      <w:r w:rsidRPr="002D790B">
        <w:rPr>
          <w:rStyle w:val="EndnoteReference"/>
        </w:rPr>
        <w:endnoteRef/>
      </w:r>
      <w:r w:rsidRPr="002D790B">
        <w:t xml:space="preserve"> </w:t>
      </w:r>
      <w:r w:rsidRPr="00115944">
        <w:rPr>
          <w:lang w:val="en-GB" w:eastAsia="en-GB"/>
        </w:rPr>
        <w:t xml:space="preserve">EUROPOL. </w:t>
      </w:r>
      <w:r w:rsidRPr="00115944">
        <w:rPr>
          <w:i/>
          <w:iCs/>
          <w:lang w:val="en-GB" w:eastAsia="en-GB"/>
        </w:rPr>
        <w:t>95 E-Commerce Fraudsters Arrested in International Operation | Europol</w:t>
      </w:r>
      <w:r w:rsidRPr="00115944">
        <w:rPr>
          <w:lang w:val="en-GB" w:eastAsia="en-GB"/>
        </w:rPr>
        <w:t xml:space="preserve">. 19 June 2018, </w:t>
      </w:r>
      <w:hyperlink r:id="rId104" w:history="1">
        <w:r w:rsidRPr="00115944">
          <w:rPr>
            <w:rStyle w:val="Hyperlink"/>
            <w:lang w:val="en-GB" w:eastAsia="en-GB"/>
          </w:rPr>
          <w:t>https://www.europol.europa.eu/newsroom/news/95-e-commerce-fraudsters-arrested-in-international-operation</w:t>
        </w:r>
      </w:hyperlink>
      <w:r w:rsidRPr="00115944">
        <w:rPr>
          <w:lang w:val="en-GB" w:eastAsia="en-GB"/>
        </w:rPr>
        <w:t>.</w:t>
      </w:r>
      <w:r>
        <w:rPr>
          <w:lang w:val="en-GB" w:eastAsia="en-GB"/>
        </w:rPr>
        <w:t xml:space="preserve"> </w:t>
      </w:r>
    </w:p>
  </w:endnote>
  <w:endnote w:id="131">
    <w:p w14:paraId="63D51F8E" w14:textId="6BBAD00D" w:rsidR="00C847DD" w:rsidRPr="009E4A1F" w:rsidRDefault="00C847DD" w:rsidP="0000734C">
      <w:pPr>
        <w:pStyle w:val="EndnoteText"/>
        <w:spacing w:afterLines="20" w:after="48" w:line="360" w:lineRule="auto"/>
      </w:pPr>
      <w:r w:rsidRPr="002D790B">
        <w:rPr>
          <w:rStyle w:val="EndnoteReference"/>
        </w:rPr>
        <w:endnoteRef/>
      </w:r>
      <w:r w:rsidRPr="00115944">
        <w:rPr>
          <w:lang w:val="en-GB"/>
        </w:rPr>
        <w:t xml:space="preserve"> </w:t>
      </w:r>
      <w:r w:rsidRPr="00C03B30">
        <w:rPr>
          <w:lang w:val="en-GB"/>
        </w:rPr>
        <w:t xml:space="preserve">LEPL Financial Monitoring Service of Georgia </w:t>
      </w:r>
      <w:proofErr w:type="spellStart"/>
      <w:r>
        <w:rPr>
          <w:rFonts w:ascii="Sylfaen" w:hAnsi="Sylfaen" w:cs="Sylfaen"/>
        </w:rPr>
        <w:t>სსიპ</w:t>
      </w:r>
      <w:proofErr w:type="spellEnd"/>
      <w:r w:rsidRPr="00C03B30">
        <w:rPr>
          <w:lang w:val="en-GB"/>
        </w:rPr>
        <w:t xml:space="preserve"> </w:t>
      </w:r>
      <w:proofErr w:type="spellStart"/>
      <w:r>
        <w:rPr>
          <w:rFonts w:ascii="Sylfaen" w:hAnsi="Sylfaen" w:cs="Sylfaen"/>
        </w:rPr>
        <w:t>საქართველოს</w:t>
      </w:r>
      <w:proofErr w:type="spellEnd"/>
      <w:r w:rsidRPr="00C03B30">
        <w:rPr>
          <w:lang w:val="en-GB"/>
        </w:rPr>
        <w:t xml:space="preserve"> </w:t>
      </w:r>
      <w:proofErr w:type="spellStart"/>
      <w:r>
        <w:rPr>
          <w:rFonts w:ascii="Sylfaen" w:hAnsi="Sylfaen" w:cs="Sylfaen"/>
        </w:rPr>
        <w:t>ფინანსური</w:t>
      </w:r>
      <w:proofErr w:type="spellEnd"/>
      <w:r w:rsidRPr="00C03B30">
        <w:rPr>
          <w:lang w:val="en-GB"/>
        </w:rPr>
        <w:t xml:space="preserve"> </w:t>
      </w:r>
      <w:proofErr w:type="spellStart"/>
      <w:r>
        <w:rPr>
          <w:rFonts w:ascii="Sylfaen" w:hAnsi="Sylfaen" w:cs="Sylfaen"/>
        </w:rPr>
        <w:t>მონიტორინგის</w:t>
      </w:r>
      <w:proofErr w:type="spellEnd"/>
      <w:r w:rsidRPr="00C03B30">
        <w:rPr>
          <w:lang w:val="en-GB"/>
        </w:rPr>
        <w:t xml:space="preserve"> </w:t>
      </w:r>
      <w:proofErr w:type="spellStart"/>
      <w:r>
        <w:rPr>
          <w:rFonts w:ascii="Sylfaen" w:hAnsi="Sylfaen" w:cs="Sylfaen"/>
        </w:rPr>
        <w:t>სამსახური</w:t>
      </w:r>
      <w:proofErr w:type="spellEnd"/>
      <w:r w:rsidRPr="00C03B30">
        <w:rPr>
          <w:lang w:val="en-GB"/>
        </w:rPr>
        <w:t xml:space="preserve">. </w:t>
      </w:r>
      <w:r>
        <w:rPr>
          <w:i/>
          <w:iCs/>
        </w:rPr>
        <w:t>Money Laundering and Terrorism Financing Risk Assessment of Georgia Report</w:t>
      </w:r>
      <w:r>
        <w:t xml:space="preserve">. 2019, </w:t>
      </w:r>
    </w:p>
    <w:p w14:paraId="00706304" w14:textId="02287ECE" w:rsidR="00C847DD" w:rsidRPr="002D790B" w:rsidRDefault="00C847DD" w:rsidP="0000734C">
      <w:pPr>
        <w:pStyle w:val="EndnoteText"/>
        <w:spacing w:afterLines="20" w:after="48" w:line="360" w:lineRule="auto"/>
      </w:pPr>
      <w:hyperlink r:id="rId105" w:history="1">
        <w:r w:rsidRPr="005F1D2B">
          <w:rPr>
            <w:rStyle w:val="Hyperlink"/>
          </w:rPr>
          <w:t>https://www.fms.gov.ge/Uploads/files/NRA_Georgia_English.pdf</w:t>
        </w:r>
      </w:hyperlink>
      <w:r>
        <w:t>.</w:t>
      </w:r>
    </w:p>
  </w:endnote>
  <w:endnote w:id="132">
    <w:p w14:paraId="72934F17" w14:textId="7274A450" w:rsidR="00C847DD" w:rsidRPr="00115944" w:rsidRDefault="00C847DD" w:rsidP="009E28C7">
      <w:pPr>
        <w:pStyle w:val="EndnoteText"/>
        <w:spacing w:afterLines="20" w:after="48" w:line="360" w:lineRule="auto"/>
        <w:rPr>
          <w:i/>
          <w:iCs/>
        </w:rPr>
      </w:pPr>
      <w:r w:rsidRPr="002D790B">
        <w:rPr>
          <w:rStyle w:val="EndnoteReference"/>
        </w:rPr>
        <w:endnoteRef/>
      </w:r>
      <w:r w:rsidRPr="002D790B">
        <w:t xml:space="preserve"> See, for example: </w:t>
      </w:r>
      <w:r w:rsidRPr="00115944">
        <w:rPr>
          <w:lang w:val="en-GB" w:eastAsia="en-GB"/>
        </w:rPr>
        <w:t xml:space="preserve">ICAT. </w:t>
      </w:r>
      <w:r w:rsidRPr="00115944">
        <w:rPr>
          <w:i/>
          <w:iCs/>
          <w:lang w:val="en-GB" w:eastAsia="en-GB"/>
        </w:rPr>
        <w:t>Human Trafficking and Technology: Trends, Challenges and Opportunities</w:t>
      </w:r>
      <w:r w:rsidRPr="00115944">
        <w:rPr>
          <w:lang w:val="en-GB" w:eastAsia="en-GB"/>
        </w:rPr>
        <w:t xml:space="preserve">. 2019, </w:t>
      </w:r>
      <w:hyperlink r:id="rId106" w:history="1">
        <w:r w:rsidRPr="00115944">
          <w:rPr>
            <w:rStyle w:val="Hyperlink"/>
            <w:lang w:val="en-GB" w:eastAsia="en-GB"/>
          </w:rPr>
          <w:t>https://respect.international/wp-content/uploads/2019/08/Human-Trafficking-and-Technology-Trends-Challenges-and-Opportunities.pdf</w:t>
        </w:r>
      </w:hyperlink>
      <w:r w:rsidRPr="00115944">
        <w:rPr>
          <w:lang w:val="en-GB" w:eastAsia="en-GB"/>
        </w:rPr>
        <w:t>.</w:t>
      </w:r>
      <w:r>
        <w:rPr>
          <w:lang w:val="en-GB" w:eastAsia="en-GB"/>
        </w:rPr>
        <w:t xml:space="preserve"> </w:t>
      </w:r>
    </w:p>
  </w:endnote>
  <w:endnote w:id="133">
    <w:p w14:paraId="5F4A375C" w14:textId="24095924" w:rsidR="00C847DD" w:rsidRPr="009E4A1F" w:rsidRDefault="00C847DD" w:rsidP="0000734C">
      <w:pPr>
        <w:pStyle w:val="EndnoteText"/>
        <w:spacing w:afterLines="20" w:after="48" w:line="360" w:lineRule="auto"/>
      </w:pPr>
      <w:r w:rsidRPr="002D790B">
        <w:rPr>
          <w:rStyle w:val="EndnoteReference"/>
        </w:rPr>
        <w:endnoteRef/>
      </w:r>
      <w:r w:rsidRPr="002D790B">
        <w:t xml:space="preserve"> See:</w:t>
      </w:r>
      <w:r>
        <w:t xml:space="preserve"> </w:t>
      </w:r>
      <w:r w:rsidRPr="00C03B30">
        <w:t xml:space="preserve">LEPL Financial Monitoring Service of Georgia </w:t>
      </w:r>
      <w:r>
        <w:rPr>
          <w:rFonts w:ascii="Sylfaen" w:hAnsi="Sylfaen" w:cs="Sylfaen"/>
        </w:rPr>
        <w:t>სსიპ</w:t>
      </w:r>
      <w:r w:rsidRPr="00C03B30">
        <w:t xml:space="preserve"> </w:t>
      </w:r>
      <w:r>
        <w:rPr>
          <w:rFonts w:ascii="Sylfaen" w:hAnsi="Sylfaen" w:cs="Sylfaen"/>
        </w:rPr>
        <w:t>საქართველოს</w:t>
      </w:r>
      <w:r w:rsidRPr="00C03B30">
        <w:t xml:space="preserve"> </w:t>
      </w:r>
      <w:r>
        <w:rPr>
          <w:rFonts w:ascii="Sylfaen" w:hAnsi="Sylfaen" w:cs="Sylfaen"/>
        </w:rPr>
        <w:t>ფინანსური</w:t>
      </w:r>
      <w:r w:rsidRPr="00C03B30">
        <w:t xml:space="preserve"> </w:t>
      </w:r>
      <w:r>
        <w:rPr>
          <w:rFonts w:ascii="Sylfaen" w:hAnsi="Sylfaen" w:cs="Sylfaen"/>
        </w:rPr>
        <w:t>მონიტორინგის</w:t>
      </w:r>
      <w:r w:rsidRPr="00C03B30">
        <w:t xml:space="preserve"> </w:t>
      </w:r>
      <w:r>
        <w:rPr>
          <w:rFonts w:ascii="Sylfaen" w:hAnsi="Sylfaen" w:cs="Sylfaen"/>
        </w:rPr>
        <w:t>სამსახური</w:t>
      </w:r>
      <w:r w:rsidRPr="00C03B30">
        <w:t xml:space="preserve">. </w:t>
      </w:r>
      <w:r>
        <w:rPr>
          <w:i/>
          <w:iCs/>
        </w:rPr>
        <w:t>Money Laundering and Terrorism Financing Risk Assessment of Georgia Report</w:t>
      </w:r>
      <w:r>
        <w:t xml:space="preserve">. 2019, </w:t>
      </w:r>
    </w:p>
    <w:p w14:paraId="184E1FDE" w14:textId="3D3A9EA3" w:rsidR="00C847DD" w:rsidRPr="002D790B" w:rsidRDefault="00C847DD" w:rsidP="0000734C">
      <w:pPr>
        <w:pStyle w:val="EndnoteText"/>
        <w:spacing w:afterLines="20" w:after="48" w:line="360" w:lineRule="auto"/>
      </w:pPr>
      <w:hyperlink r:id="rId107" w:history="1">
        <w:r w:rsidRPr="005F1D2B">
          <w:rPr>
            <w:rStyle w:val="Hyperlink"/>
          </w:rPr>
          <w:t>https://www.fms.gov.ge/Uploads/files/NRA_Georgia_English.pdf</w:t>
        </w:r>
      </w:hyperlink>
      <w:r>
        <w:t>.</w:t>
      </w:r>
    </w:p>
  </w:endnote>
  <w:endnote w:id="134">
    <w:p w14:paraId="08294611"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p>
  </w:endnote>
  <w:endnote w:id="135">
    <w:p w14:paraId="3271B96B"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136">
    <w:p w14:paraId="4FE2FD09"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137">
    <w:p w14:paraId="521220D4" w14:textId="0878ED0E" w:rsidR="00C847DD" w:rsidRPr="0000734C" w:rsidRDefault="00C847DD" w:rsidP="009E28C7">
      <w:pPr>
        <w:pStyle w:val="EndnoteText"/>
        <w:spacing w:afterLines="20" w:after="48" w:line="360" w:lineRule="auto"/>
      </w:pPr>
      <w:r w:rsidRPr="002D790B">
        <w:rPr>
          <w:rStyle w:val="EndnoteReference"/>
        </w:rPr>
        <w:endnoteRef/>
      </w:r>
      <w:r w:rsidRPr="002D790B">
        <w:t xml:space="preserve"> </w:t>
      </w:r>
      <w:r w:rsidRPr="0000734C">
        <w:rPr>
          <w:lang w:val="en-GB" w:eastAsia="en-GB"/>
        </w:rPr>
        <w:t xml:space="preserve">European Commission. </w:t>
      </w:r>
      <w:r w:rsidRPr="0000734C">
        <w:rPr>
          <w:i/>
          <w:iCs/>
          <w:lang w:val="en-GB" w:eastAsia="en-GB"/>
        </w:rPr>
        <w:t>Action Document for “EU4 Security, Accountability and Fight against Crime in Georgia (SAFE).”</w:t>
      </w:r>
      <w:r w:rsidRPr="0000734C">
        <w:rPr>
          <w:lang w:val="en-GB" w:eastAsia="en-GB"/>
        </w:rPr>
        <w:t xml:space="preserve"> 2018, </w:t>
      </w:r>
      <w:hyperlink r:id="rId108" w:history="1">
        <w:r w:rsidRPr="0000734C">
          <w:rPr>
            <w:rStyle w:val="Hyperlink"/>
            <w:lang w:val="en-GB" w:eastAsia="en-GB"/>
          </w:rPr>
          <w:t>https://ec.europa.eu/neighbourhood-enlargement/sites/near/files/eni_2018_041443_eu4security_accountability_and_fight_agaisnt_crime.pdf</w:t>
        </w:r>
      </w:hyperlink>
      <w:r w:rsidRPr="0000734C">
        <w:rPr>
          <w:lang w:val="en-GB" w:eastAsia="en-GB"/>
        </w:rPr>
        <w:t>.</w:t>
      </w:r>
      <w:r>
        <w:rPr>
          <w:lang w:val="en-GB" w:eastAsia="en-GB"/>
        </w:rPr>
        <w:t xml:space="preserve"> </w:t>
      </w:r>
    </w:p>
  </w:endnote>
  <w:endnote w:id="138">
    <w:p w14:paraId="1C8247B3" w14:textId="028B2DDC" w:rsidR="00C847DD" w:rsidRPr="00115944" w:rsidRDefault="00C847DD" w:rsidP="009E28C7">
      <w:pPr>
        <w:pStyle w:val="EndnoteText"/>
        <w:spacing w:afterLines="20" w:after="48" w:line="360" w:lineRule="auto"/>
        <w:rPr>
          <w:color w:val="000000" w:themeColor="text1"/>
        </w:rPr>
      </w:pPr>
      <w:r w:rsidRPr="002D790B">
        <w:rPr>
          <w:rStyle w:val="EndnoteReference"/>
        </w:rPr>
        <w:endnoteRef/>
      </w:r>
      <w:r w:rsidRPr="002D790B">
        <w:t xml:space="preserve"> </w:t>
      </w:r>
      <w:r w:rsidRPr="00115944">
        <w:rPr>
          <w:lang w:val="en-GB" w:eastAsia="en-GB"/>
        </w:rPr>
        <w:t>U</w:t>
      </w:r>
      <w:r>
        <w:rPr>
          <w:lang w:val="en-GB" w:eastAsia="en-GB"/>
        </w:rPr>
        <w:t>.S.</w:t>
      </w:r>
      <w:r w:rsidRPr="00115944">
        <w:rPr>
          <w:lang w:val="en-GB" w:eastAsia="en-GB"/>
        </w:rPr>
        <w:t xml:space="preserve"> Department of State. </w:t>
      </w:r>
      <w:r w:rsidRPr="00115944">
        <w:rPr>
          <w:i/>
          <w:iCs/>
          <w:lang w:val="en-GB" w:eastAsia="en-GB"/>
        </w:rPr>
        <w:t>International Narcotics and Law Enforcement Affairs International Narcotics Control Strategy Report Volume II</w:t>
      </w:r>
      <w:r w:rsidRPr="00115944">
        <w:rPr>
          <w:lang w:val="en-GB" w:eastAsia="en-GB"/>
        </w:rPr>
        <w:t xml:space="preserve">. 2020, </w:t>
      </w:r>
      <w:hyperlink r:id="rId109" w:history="1">
        <w:r w:rsidRPr="00115944">
          <w:rPr>
            <w:rStyle w:val="Hyperlink"/>
            <w:lang w:val="en-GB" w:eastAsia="en-GB"/>
          </w:rPr>
          <w:t>https://www.state.gov/wp-content/uploads/2020/03/Tab-2-INCSR-Vol-2-508.pdf</w:t>
        </w:r>
      </w:hyperlink>
      <w:r w:rsidRPr="00115944">
        <w:rPr>
          <w:lang w:val="en-GB" w:eastAsia="en-GB"/>
        </w:rPr>
        <w:t>.</w:t>
      </w:r>
      <w:r>
        <w:rPr>
          <w:lang w:val="en-GB" w:eastAsia="en-GB"/>
        </w:rPr>
        <w:t xml:space="preserve"> </w:t>
      </w:r>
    </w:p>
  </w:endnote>
  <w:endnote w:id="139">
    <w:p w14:paraId="6D395276" w14:textId="4A8C21FD" w:rsidR="00C847DD" w:rsidRPr="009E4A1F" w:rsidRDefault="00C847DD" w:rsidP="0000734C">
      <w:pPr>
        <w:pStyle w:val="EndnoteText"/>
        <w:spacing w:afterLines="20" w:after="48" w:line="360" w:lineRule="auto"/>
      </w:pPr>
      <w:r w:rsidRPr="002D790B">
        <w:rPr>
          <w:rStyle w:val="EndnoteReference"/>
        </w:rPr>
        <w:endnoteRef/>
      </w:r>
      <w:r w:rsidRPr="002D790B">
        <w:t xml:space="preserve"> </w:t>
      </w:r>
      <w:r w:rsidRPr="00C03B30">
        <w:t xml:space="preserve">LEPL Financial Monitoring Service of Georgia </w:t>
      </w:r>
      <w:r>
        <w:rPr>
          <w:rFonts w:ascii="Sylfaen" w:hAnsi="Sylfaen" w:cs="Sylfaen"/>
        </w:rPr>
        <w:t>სსიპ</w:t>
      </w:r>
      <w:r w:rsidRPr="00C03B30">
        <w:t xml:space="preserve"> </w:t>
      </w:r>
      <w:r>
        <w:rPr>
          <w:rFonts w:ascii="Sylfaen" w:hAnsi="Sylfaen" w:cs="Sylfaen"/>
        </w:rPr>
        <w:t>საქართველოს</w:t>
      </w:r>
      <w:r w:rsidRPr="00C03B30">
        <w:t xml:space="preserve"> </w:t>
      </w:r>
      <w:r>
        <w:rPr>
          <w:rFonts w:ascii="Sylfaen" w:hAnsi="Sylfaen" w:cs="Sylfaen"/>
        </w:rPr>
        <w:t>ფინანსური</w:t>
      </w:r>
      <w:r w:rsidRPr="00C03B30">
        <w:t xml:space="preserve"> </w:t>
      </w:r>
      <w:r>
        <w:rPr>
          <w:rFonts w:ascii="Sylfaen" w:hAnsi="Sylfaen" w:cs="Sylfaen"/>
        </w:rPr>
        <w:t>მონიტორინგის</w:t>
      </w:r>
      <w:r w:rsidRPr="00C03B30">
        <w:t xml:space="preserve"> </w:t>
      </w:r>
      <w:r>
        <w:rPr>
          <w:rFonts w:ascii="Sylfaen" w:hAnsi="Sylfaen" w:cs="Sylfaen"/>
        </w:rPr>
        <w:t>სამსახური</w:t>
      </w:r>
      <w:r w:rsidRPr="00C03B30">
        <w:t xml:space="preserve">. </w:t>
      </w:r>
      <w:r>
        <w:rPr>
          <w:i/>
          <w:iCs/>
        </w:rPr>
        <w:t>Money Laundering and Terrorism Financing Risk Assessment of Georgia Report</w:t>
      </w:r>
      <w:r>
        <w:t xml:space="preserve">. 2019, </w:t>
      </w:r>
    </w:p>
    <w:p w14:paraId="4D0559F8" w14:textId="4B1D5EC5" w:rsidR="00C847DD" w:rsidRPr="002D790B" w:rsidRDefault="00C847DD" w:rsidP="0000734C">
      <w:pPr>
        <w:pStyle w:val="EndnoteText"/>
        <w:spacing w:afterLines="20" w:after="48" w:line="360" w:lineRule="auto"/>
      </w:pPr>
      <w:hyperlink r:id="rId110" w:history="1">
        <w:r w:rsidRPr="005F1D2B">
          <w:rPr>
            <w:rStyle w:val="Hyperlink"/>
          </w:rPr>
          <w:t>https://www.fms.gov.ge/Uploads/files/NRA_Georgia_English.pdf</w:t>
        </w:r>
      </w:hyperlink>
      <w:r>
        <w:t>.</w:t>
      </w:r>
    </w:p>
  </w:endnote>
  <w:endnote w:id="140">
    <w:p w14:paraId="615964EB"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141">
    <w:p w14:paraId="3D8185CE" w14:textId="38A0B6C4" w:rsidR="00C847DD" w:rsidRPr="00115944" w:rsidRDefault="00C847DD" w:rsidP="009E28C7">
      <w:pPr>
        <w:pStyle w:val="EndnoteText"/>
        <w:spacing w:afterLines="20" w:after="48" w:line="360" w:lineRule="auto"/>
      </w:pPr>
      <w:r w:rsidRPr="002D790B">
        <w:rPr>
          <w:rStyle w:val="EndnoteReference"/>
        </w:rPr>
        <w:endnoteRef/>
      </w:r>
      <w:r w:rsidRPr="002D790B">
        <w:t xml:space="preserve"> </w:t>
      </w:r>
      <w:r>
        <w:rPr>
          <w:lang w:val="en-GB" w:eastAsia="en-GB"/>
        </w:rPr>
        <w:t>U.S.</w:t>
      </w:r>
      <w:r w:rsidRPr="00115944">
        <w:rPr>
          <w:lang w:val="en-GB" w:eastAsia="en-GB"/>
        </w:rPr>
        <w:t xml:space="preserve"> Department of State. </w:t>
      </w:r>
      <w:r w:rsidRPr="00115944">
        <w:rPr>
          <w:i/>
          <w:iCs/>
          <w:lang w:val="en-GB" w:eastAsia="en-GB"/>
        </w:rPr>
        <w:t>International Narcotics and Law Enforcement Affairs International Narcotics Control Strategy Report Volume II</w:t>
      </w:r>
      <w:r w:rsidRPr="00115944">
        <w:rPr>
          <w:lang w:val="en-GB" w:eastAsia="en-GB"/>
        </w:rPr>
        <w:t xml:space="preserve">. 2020, </w:t>
      </w:r>
      <w:hyperlink r:id="rId111" w:history="1">
        <w:r w:rsidRPr="00115944">
          <w:rPr>
            <w:rStyle w:val="Hyperlink"/>
            <w:lang w:val="en-GB" w:eastAsia="en-GB"/>
          </w:rPr>
          <w:t>https://www.state.gov/wp-content/uploads/2020/03/Tab-2-INCSR-Vol-2-508.pdf</w:t>
        </w:r>
      </w:hyperlink>
      <w:r w:rsidRPr="00115944">
        <w:rPr>
          <w:lang w:val="en-GB" w:eastAsia="en-GB"/>
        </w:rPr>
        <w:t>.</w:t>
      </w:r>
      <w:r>
        <w:rPr>
          <w:lang w:val="en-GB" w:eastAsia="en-GB"/>
        </w:rPr>
        <w:t xml:space="preserve"> </w:t>
      </w:r>
    </w:p>
  </w:endnote>
  <w:endnote w:id="142">
    <w:p w14:paraId="2CF70209"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143">
    <w:p w14:paraId="5E5B9A70" w14:textId="6DD7B680" w:rsidR="00C847DD" w:rsidRPr="009E4A1F" w:rsidRDefault="00C847DD" w:rsidP="0000734C">
      <w:pPr>
        <w:pStyle w:val="EndnoteText"/>
        <w:spacing w:afterLines="20" w:after="48" w:line="360" w:lineRule="auto"/>
      </w:pPr>
      <w:r w:rsidRPr="002D790B">
        <w:rPr>
          <w:rStyle w:val="EndnoteReference"/>
        </w:rPr>
        <w:endnoteRef/>
      </w:r>
      <w:r w:rsidRPr="002D790B">
        <w:t xml:space="preserve"> </w:t>
      </w:r>
      <w:r w:rsidRPr="00C03B30">
        <w:t xml:space="preserve">LEPL Financial Monitoring Service of Georgia </w:t>
      </w:r>
      <w:r>
        <w:rPr>
          <w:rFonts w:ascii="Sylfaen" w:hAnsi="Sylfaen" w:cs="Sylfaen"/>
        </w:rPr>
        <w:t>სსიპ</w:t>
      </w:r>
      <w:r w:rsidRPr="00C03B30">
        <w:t xml:space="preserve"> </w:t>
      </w:r>
      <w:r>
        <w:rPr>
          <w:rFonts w:ascii="Sylfaen" w:hAnsi="Sylfaen" w:cs="Sylfaen"/>
        </w:rPr>
        <w:t>საქართველოს</w:t>
      </w:r>
      <w:r w:rsidRPr="00C03B30">
        <w:t xml:space="preserve"> </w:t>
      </w:r>
      <w:r>
        <w:rPr>
          <w:rFonts w:ascii="Sylfaen" w:hAnsi="Sylfaen" w:cs="Sylfaen"/>
        </w:rPr>
        <w:t>ფინანსური</w:t>
      </w:r>
      <w:r w:rsidRPr="00C03B30">
        <w:t xml:space="preserve"> </w:t>
      </w:r>
      <w:r>
        <w:rPr>
          <w:rFonts w:ascii="Sylfaen" w:hAnsi="Sylfaen" w:cs="Sylfaen"/>
        </w:rPr>
        <w:t>მონიტორინგის</w:t>
      </w:r>
      <w:r w:rsidRPr="00C03B30">
        <w:t xml:space="preserve"> </w:t>
      </w:r>
      <w:r>
        <w:rPr>
          <w:rFonts w:ascii="Sylfaen" w:hAnsi="Sylfaen" w:cs="Sylfaen"/>
        </w:rPr>
        <w:t>სამსახური</w:t>
      </w:r>
      <w:r w:rsidRPr="00C03B30">
        <w:t xml:space="preserve">. </w:t>
      </w:r>
      <w:r>
        <w:rPr>
          <w:i/>
          <w:iCs/>
        </w:rPr>
        <w:t>Money Laundering and Terrorism Financing Risk Assessment of Georgia Report</w:t>
      </w:r>
      <w:r>
        <w:t xml:space="preserve">. 2019, </w:t>
      </w:r>
    </w:p>
    <w:p w14:paraId="1B15D0B7" w14:textId="7B40AE13" w:rsidR="00C847DD" w:rsidRPr="002D790B" w:rsidRDefault="00C847DD" w:rsidP="0000734C">
      <w:pPr>
        <w:pStyle w:val="EndnoteText"/>
        <w:spacing w:afterLines="20" w:after="48" w:line="360" w:lineRule="auto"/>
      </w:pPr>
      <w:hyperlink r:id="rId112" w:history="1">
        <w:r w:rsidRPr="005F1D2B">
          <w:rPr>
            <w:rStyle w:val="Hyperlink"/>
          </w:rPr>
          <w:t>https://www.fms.gov.ge/Uploads/files/NRA_Georgia_English.pdf</w:t>
        </w:r>
      </w:hyperlink>
      <w:r>
        <w:t>.</w:t>
      </w:r>
    </w:p>
  </w:endnote>
  <w:endnote w:id="144">
    <w:p w14:paraId="2EF4ADDC" w14:textId="422022DA" w:rsidR="00C847DD" w:rsidRPr="002D790B" w:rsidRDefault="00C847DD" w:rsidP="009E28C7">
      <w:pPr>
        <w:pStyle w:val="EndnoteText"/>
        <w:spacing w:afterLines="20" w:after="48" w:line="360" w:lineRule="auto"/>
      </w:pPr>
      <w:r w:rsidRPr="002D790B">
        <w:rPr>
          <w:rStyle w:val="EndnoteReference"/>
        </w:rPr>
        <w:endnoteRef/>
      </w:r>
      <w:r w:rsidRPr="002D790B">
        <w:t xml:space="preserve"> According to the IMF, Georgia implemented one of the most successful tax reforms in the world</w:t>
      </w:r>
      <w:r>
        <w:t xml:space="preserve"> (</w:t>
      </w:r>
      <w:r>
        <w:rPr>
          <w:i/>
          <w:iCs/>
        </w:rPr>
        <w:t>ibid</w:t>
      </w:r>
      <w:r>
        <w:t>).</w:t>
      </w:r>
      <w:r w:rsidRPr="002D790B">
        <w:t xml:space="preserve"> </w:t>
      </w:r>
    </w:p>
  </w:endnote>
  <w:endnote w:id="145">
    <w:p w14:paraId="7BBE9F4B"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146">
    <w:p w14:paraId="3747DF96" w14:textId="68709565" w:rsidR="00C847DD" w:rsidRPr="0000734C" w:rsidRDefault="00C847DD" w:rsidP="009E28C7">
      <w:pPr>
        <w:pStyle w:val="EndnoteText"/>
        <w:spacing w:afterLines="20" w:after="48" w:line="360" w:lineRule="auto"/>
      </w:pPr>
      <w:r w:rsidRPr="002D790B">
        <w:rPr>
          <w:rStyle w:val="EndnoteReference"/>
        </w:rPr>
        <w:endnoteRef/>
      </w:r>
      <w:r w:rsidRPr="002D790B">
        <w:t xml:space="preserve"> Georgia established a working group tasked with preparing the NRA report. The Council of Europe provided methodological support to the members of the working group. Georgian agencies involved in preparing the report included: Ministry of Finance of Georgia, Revenue Service of Georgia, Prosecutor’s Office of Georgia, Ministry of Internal Affairs of Georgia, State Security Council of Georgia, State Security Service of Georgia, Ministry of Economy and Sustainable Development of Georgia, Ministry of Justice of Georgia, National Agency of Public Registry, Financial Monitoring Service of Georgia, National Bank of Georgia, Insurance State Supervision Service of Georgia, Service for Accounting, Reporting and Audit Supervision and Georgian Bar Association</w:t>
      </w:r>
      <w:r>
        <w:t xml:space="preserve"> (</w:t>
      </w:r>
      <w:r>
        <w:rPr>
          <w:i/>
          <w:iCs/>
        </w:rPr>
        <w:t>ibid</w:t>
      </w:r>
      <w:r>
        <w:t>).</w:t>
      </w:r>
    </w:p>
  </w:endnote>
  <w:endnote w:id="147">
    <w:p w14:paraId="5B595B60" w14:textId="2E4B51F2"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00734C">
        <w:rPr>
          <w:lang w:val="en-GB" w:eastAsia="en-GB"/>
        </w:rPr>
        <w:t xml:space="preserve">European Commission. </w:t>
      </w:r>
      <w:r w:rsidRPr="0000734C">
        <w:rPr>
          <w:i/>
          <w:iCs/>
          <w:lang w:val="en-GB" w:eastAsia="en-GB"/>
        </w:rPr>
        <w:t>Action Document for “EU4 Security, Accountability and Fight against Crime in Georgia (SAFE).”</w:t>
      </w:r>
      <w:r w:rsidRPr="0000734C">
        <w:rPr>
          <w:lang w:val="en-GB" w:eastAsia="en-GB"/>
        </w:rPr>
        <w:t xml:space="preserve"> 2018, </w:t>
      </w:r>
      <w:hyperlink r:id="rId113" w:history="1">
        <w:r w:rsidRPr="0000734C">
          <w:rPr>
            <w:rStyle w:val="Hyperlink"/>
            <w:lang w:val="en-GB" w:eastAsia="en-GB"/>
          </w:rPr>
          <w:t>https://ec.europa.eu/neighbourhood-enlargement/sites/near/files/eni_2018_041443_eu4security_accountability_and_fight_agaisnt_crime.pdf</w:t>
        </w:r>
      </w:hyperlink>
      <w:r w:rsidRPr="0000734C">
        <w:rPr>
          <w:lang w:val="en-GB" w:eastAsia="en-GB"/>
        </w:rPr>
        <w:t>.</w:t>
      </w:r>
    </w:p>
  </w:endnote>
  <w:endnote w:id="148">
    <w:p w14:paraId="18B935B6" w14:textId="1109A5E4" w:rsidR="00C847DD" w:rsidRPr="0000734C" w:rsidRDefault="00C847DD" w:rsidP="0000734C">
      <w:pPr>
        <w:pStyle w:val="EndnoteText"/>
        <w:spacing w:afterLines="20" w:after="48" w:line="360" w:lineRule="auto"/>
      </w:pPr>
      <w:r w:rsidRPr="002D790B">
        <w:rPr>
          <w:rStyle w:val="EndnoteReference"/>
        </w:rPr>
        <w:endnoteRef/>
      </w:r>
      <w:r w:rsidRPr="002D790B">
        <w:t xml:space="preserve"> The fourth report in Moneyval’s fourth round assessment visits was completed in 2012. The evaluation was conducted by the IMF. A representative of Moneyval joined the IMF team for part of the evaluation exercise to examine compliance with the European Union anti-money laundering Directives where these differ from the FATF Recommendations and therefore fall within the remit of the Moneyval examinations. Georgia </w:t>
      </w:r>
      <w:r>
        <w:t xml:space="preserve">was </w:t>
      </w:r>
      <w:r w:rsidRPr="002D790B">
        <w:t xml:space="preserve">undergoing its fifth round assessment visits in 2020. See: </w:t>
      </w:r>
      <w:r w:rsidRPr="0000734C">
        <w:rPr>
          <w:lang w:val="en-GB" w:eastAsia="en-GB"/>
        </w:rPr>
        <w:t xml:space="preserve">MONEYVAL and IMF. </w:t>
      </w:r>
      <w:r w:rsidRPr="0000734C">
        <w:rPr>
          <w:i/>
          <w:iCs/>
          <w:lang w:val="en-GB" w:eastAsia="en-GB"/>
        </w:rPr>
        <w:t>Report on Fourth Assessment Visit: Anti-Money Laundering and Combating the Financing of Terrorism, Georgia</w:t>
      </w:r>
      <w:r w:rsidRPr="0000734C">
        <w:rPr>
          <w:lang w:val="en-GB" w:eastAsia="en-GB"/>
        </w:rPr>
        <w:t xml:space="preserve">. 3 July 2012, </w:t>
      </w:r>
      <w:hyperlink r:id="rId114" w:history="1">
        <w:r w:rsidRPr="0000734C">
          <w:rPr>
            <w:rStyle w:val="Hyperlink"/>
            <w:lang w:val="en-GB" w:eastAsia="en-GB"/>
          </w:rPr>
          <w:t>https://www.fms.gov.ge/Uploads/files/GEO4_MER_MONEYVAL(2012)18_en.pdf</w:t>
        </w:r>
      </w:hyperlink>
      <w:r w:rsidRPr="0000734C">
        <w:rPr>
          <w:lang w:val="en-GB" w:eastAsia="en-GB"/>
        </w:rPr>
        <w:t>.</w:t>
      </w:r>
      <w:r>
        <w:rPr>
          <w:lang w:val="en-GB" w:eastAsia="en-GB"/>
        </w:rPr>
        <w:t xml:space="preserve"> </w:t>
      </w:r>
    </w:p>
  </w:endnote>
  <w:endnote w:id="149">
    <w:p w14:paraId="144E4336"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The Council of Europe Action Plan for Georgia 2020-2023 is a strategic programming instrument that aims to bring Georgia’s legislation, institutions and practice further into line with European standards in the areas of human rights, the rule of law and democracy. The Action Plan is intended to support the country’s efforts to honour its obligations as a Council of Europe member State. The plan was approved in November 2019. </w:t>
      </w:r>
    </w:p>
  </w:endnote>
  <w:endnote w:id="150">
    <w:p w14:paraId="3C079ECA" w14:textId="12CC612B" w:rsidR="00C847DD" w:rsidRPr="009E4A1F" w:rsidRDefault="00C847DD" w:rsidP="0000734C">
      <w:pPr>
        <w:pStyle w:val="EndnoteText"/>
        <w:spacing w:afterLines="20" w:after="48" w:line="360" w:lineRule="auto"/>
      </w:pPr>
      <w:r w:rsidRPr="002D790B">
        <w:rPr>
          <w:rStyle w:val="EndnoteReference"/>
        </w:rPr>
        <w:endnoteRef/>
      </w:r>
      <w:r w:rsidRPr="002D790B">
        <w:t xml:space="preserve"> </w:t>
      </w:r>
      <w:r w:rsidRPr="00C03B30">
        <w:rPr>
          <w:lang w:val="en-GB"/>
        </w:rPr>
        <w:t xml:space="preserve">LEPL Financial Monitoring Service of Georgia </w:t>
      </w:r>
      <w:r>
        <w:rPr>
          <w:rFonts w:ascii="Sylfaen" w:hAnsi="Sylfaen" w:cs="Sylfaen"/>
        </w:rPr>
        <w:t>სსიპ</w:t>
      </w:r>
      <w:r w:rsidRPr="00C03B30">
        <w:rPr>
          <w:lang w:val="en-GB"/>
        </w:rPr>
        <w:t xml:space="preserve"> </w:t>
      </w:r>
      <w:r>
        <w:rPr>
          <w:rFonts w:ascii="Sylfaen" w:hAnsi="Sylfaen" w:cs="Sylfaen"/>
        </w:rPr>
        <w:t>საქართველოს</w:t>
      </w:r>
      <w:r w:rsidRPr="00C03B30">
        <w:rPr>
          <w:lang w:val="en-GB"/>
        </w:rPr>
        <w:t xml:space="preserve"> </w:t>
      </w:r>
      <w:r>
        <w:rPr>
          <w:rFonts w:ascii="Sylfaen" w:hAnsi="Sylfaen" w:cs="Sylfaen"/>
        </w:rPr>
        <w:t>ფინანსური</w:t>
      </w:r>
      <w:r w:rsidRPr="00C03B30">
        <w:rPr>
          <w:lang w:val="en-GB"/>
        </w:rPr>
        <w:t xml:space="preserve"> </w:t>
      </w:r>
      <w:r>
        <w:rPr>
          <w:rFonts w:ascii="Sylfaen" w:hAnsi="Sylfaen" w:cs="Sylfaen"/>
        </w:rPr>
        <w:t>მონიტორინგის</w:t>
      </w:r>
      <w:r w:rsidRPr="00C03B30">
        <w:rPr>
          <w:lang w:val="en-GB"/>
        </w:rPr>
        <w:t xml:space="preserve"> </w:t>
      </w:r>
      <w:r>
        <w:rPr>
          <w:rFonts w:ascii="Sylfaen" w:hAnsi="Sylfaen" w:cs="Sylfaen"/>
        </w:rPr>
        <w:t>სამსახური</w:t>
      </w:r>
      <w:r w:rsidRPr="00C03B30">
        <w:rPr>
          <w:lang w:val="en-GB"/>
        </w:rPr>
        <w:t xml:space="preserve">. </w:t>
      </w:r>
      <w:r>
        <w:rPr>
          <w:i/>
          <w:iCs/>
        </w:rPr>
        <w:t>Money Laundering and Terrorism Financing Risk Assessment of Georgia Report</w:t>
      </w:r>
      <w:r>
        <w:t xml:space="preserve">. 2019, </w:t>
      </w:r>
    </w:p>
    <w:p w14:paraId="36861360" w14:textId="0B637351" w:rsidR="00C847DD" w:rsidRPr="002D790B" w:rsidRDefault="00C847DD" w:rsidP="0000734C">
      <w:pPr>
        <w:pStyle w:val="EndnoteText"/>
        <w:spacing w:afterLines="20" w:after="48" w:line="360" w:lineRule="auto"/>
      </w:pPr>
      <w:hyperlink r:id="rId115" w:history="1">
        <w:r w:rsidRPr="005F1D2B">
          <w:rPr>
            <w:rStyle w:val="Hyperlink"/>
          </w:rPr>
          <w:t>https://www.fms.gov.ge/Uploads/files/NRA_Georgia_English.pdf</w:t>
        </w:r>
      </w:hyperlink>
      <w:r>
        <w:t>.</w:t>
      </w:r>
    </w:p>
  </w:endnote>
  <w:endnote w:id="151">
    <w:p w14:paraId="4E85436A" w14:textId="7A27F305" w:rsidR="00C847DD" w:rsidRPr="002A7B76" w:rsidRDefault="00C847DD" w:rsidP="009E28C7">
      <w:pPr>
        <w:pStyle w:val="EndnoteText"/>
        <w:spacing w:afterLines="20" w:after="48" w:line="360" w:lineRule="auto"/>
      </w:pPr>
      <w:r w:rsidRPr="002A7B76">
        <w:rPr>
          <w:rStyle w:val="EndnoteReference"/>
        </w:rPr>
        <w:endnoteRef/>
      </w:r>
      <w:r>
        <w:t xml:space="preserve"> </w:t>
      </w:r>
      <w:r w:rsidRPr="002A7B76">
        <w:rPr>
          <w:lang w:val="en-GB" w:eastAsia="en-GB"/>
        </w:rPr>
        <w:t xml:space="preserve">The World Bank. </w:t>
      </w:r>
      <w:r w:rsidRPr="002A7B76">
        <w:rPr>
          <w:i/>
          <w:iCs/>
          <w:lang w:val="en-GB" w:eastAsia="en-GB"/>
        </w:rPr>
        <w:t>Public Sector Governance Fighting Corruption in Public Services</w:t>
      </w:r>
      <w:r w:rsidRPr="002A7B76">
        <w:rPr>
          <w:lang w:val="en-GB" w:eastAsia="en-GB"/>
        </w:rPr>
        <w:t xml:space="preserve">. The World Bank, 2012, </w:t>
      </w:r>
      <w:hyperlink r:id="rId116" w:history="1">
        <w:r w:rsidRPr="002A7B76">
          <w:rPr>
            <w:rStyle w:val="Hyperlink"/>
            <w:lang w:val="en-GB" w:eastAsia="en-GB"/>
          </w:rPr>
          <w:t>https://openknowledge.worldbank.org/bitstream/handle/10986/2234/664490PUB0EPI0065774B09780821394755.pdf?sequence=1</w:t>
        </w:r>
      </w:hyperlink>
      <w:r w:rsidRPr="002A7B76">
        <w:rPr>
          <w:lang w:val="en-GB" w:eastAsia="en-GB"/>
        </w:rPr>
        <w:t>.</w:t>
      </w:r>
    </w:p>
  </w:endnote>
  <w:endnote w:id="152">
    <w:p w14:paraId="5E641640" w14:textId="66A48189" w:rsidR="00C847DD" w:rsidRPr="00166593" w:rsidRDefault="00C847DD" w:rsidP="009E28C7">
      <w:pPr>
        <w:pStyle w:val="EndnoteText"/>
        <w:spacing w:afterLines="20" w:after="48" w:line="360" w:lineRule="auto"/>
      </w:pPr>
      <w:r w:rsidRPr="002A7B76">
        <w:rPr>
          <w:rStyle w:val="EndnoteReference"/>
        </w:rPr>
        <w:endnoteRef/>
      </w:r>
      <w:r w:rsidRPr="002A7B76">
        <w:t xml:space="preserve"> </w:t>
      </w:r>
      <w:r w:rsidRPr="002A7B76">
        <w:rPr>
          <w:rFonts w:ascii="Sylfaen" w:hAnsi="Sylfaen" w:cs="Sylfaen"/>
          <w:lang w:val="en-GB" w:eastAsia="en-GB"/>
        </w:rPr>
        <w:t>საქართველოს</w:t>
      </w:r>
      <w:r w:rsidRPr="002A7B76">
        <w:rPr>
          <w:lang w:val="en-GB" w:eastAsia="en-GB"/>
        </w:rPr>
        <w:t xml:space="preserve"> </w:t>
      </w:r>
      <w:r w:rsidRPr="002A7B76">
        <w:rPr>
          <w:rFonts w:ascii="Sylfaen" w:hAnsi="Sylfaen" w:cs="Sylfaen"/>
          <w:lang w:val="en-GB" w:eastAsia="en-GB"/>
        </w:rPr>
        <w:t>მთავრობა</w:t>
      </w:r>
      <w:r w:rsidRPr="002A7B76">
        <w:rPr>
          <w:lang w:val="en-GB" w:eastAsia="en-GB"/>
        </w:rPr>
        <w:t xml:space="preserve"> Government of Georgia. </w:t>
      </w:r>
      <w:r w:rsidRPr="002A7B76">
        <w:rPr>
          <w:i/>
          <w:iCs/>
          <w:lang w:val="en-GB" w:eastAsia="en-GB"/>
        </w:rPr>
        <w:t>Government of Georgia – Government Meetings 2018 Year</w:t>
      </w:r>
      <w:r w:rsidRPr="002A7B76">
        <w:rPr>
          <w:lang w:val="en-GB" w:eastAsia="en-GB"/>
        </w:rPr>
        <w:t xml:space="preserve">. 2 Feb. 2018, </w:t>
      </w:r>
      <w:hyperlink r:id="rId117" w:history="1">
        <w:r w:rsidRPr="002A7B76">
          <w:rPr>
            <w:rStyle w:val="Hyperlink"/>
            <w:lang w:val="en-GB" w:eastAsia="en-GB"/>
          </w:rPr>
          <w:t>http://gov.ge/index.php?lang_id=ENG&amp;sec_id=499&amp;info_id=63404</w:t>
        </w:r>
      </w:hyperlink>
      <w:r w:rsidRPr="002A7B76">
        <w:rPr>
          <w:lang w:val="en-GB" w:eastAsia="en-GB"/>
        </w:rPr>
        <w:t xml:space="preserve">. </w:t>
      </w:r>
    </w:p>
  </w:endnote>
  <w:endnote w:id="153">
    <w:p w14:paraId="5B5D881E" w14:textId="7F104B09" w:rsidR="00C847DD" w:rsidRPr="002A7B76" w:rsidRDefault="00C847DD" w:rsidP="009E28C7">
      <w:pPr>
        <w:pStyle w:val="EndnoteText"/>
        <w:spacing w:afterLines="20" w:after="48" w:line="360" w:lineRule="auto"/>
      </w:pPr>
      <w:r w:rsidRPr="002A7B76">
        <w:rPr>
          <w:rStyle w:val="EndnoteReference"/>
        </w:rPr>
        <w:endnoteRef/>
      </w:r>
      <w:r w:rsidRPr="002A7B76">
        <w:t xml:space="preserve"> </w:t>
      </w:r>
      <w:r>
        <w:rPr>
          <w:lang w:val="en-GB" w:eastAsia="en-GB"/>
        </w:rPr>
        <w:t>U.S.</w:t>
      </w:r>
      <w:r w:rsidRPr="002A7B76">
        <w:rPr>
          <w:lang w:val="en-GB" w:eastAsia="en-GB"/>
        </w:rPr>
        <w:t xml:space="preserve"> Department of State. </w:t>
      </w:r>
      <w:r w:rsidRPr="002A7B76">
        <w:rPr>
          <w:i/>
          <w:iCs/>
          <w:lang w:val="en-GB" w:eastAsia="en-GB"/>
        </w:rPr>
        <w:t>International Narcotics Control Strategy Report Volume II</w:t>
      </w:r>
      <w:r w:rsidRPr="002A7B76">
        <w:rPr>
          <w:lang w:val="en-GB" w:eastAsia="en-GB"/>
        </w:rPr>
        <w:t xml:space="preserve">. Mar. 2020, </w:t>
      </w:r>
      <w:hyperlink r:id="rId118" w:history="1">
        <w:r w:rsidRPr="002A7B76">
          <w:rPr>
            <w:rStyle w:val="Hyperlink"/>
            <w:lang w:val="en-GB" w:eastAsia="en-GB"/>
          </w:rPr>
          <w:t>https://www.state.gov/wp-content/uploads/2020/03/Tab-2-INCSR-Vol-2-508.pdf</w:t>
        </w:r>
      </w:hyperlink>
      <w:r w:rsidRPr="002A7B76">
        <w:rPr>
          <w:lang w:val="en-GB" w:eastAsia="en-GB"/>
        </w:rPr>
        <w:t xml:space="preserve">. </w:t>
      </w:r>
    </w:p>
  </w:endnote>
  <w:endnote w:id="154">
    <w:p w14:paraId="1ABCA28E" w14:textId="72847841" w:rsidR="00C847DD" w:rsidRPr="002A7B76" w:rsidRDefault="00C847DD" w:rsidP="009E28C7">
      <w:pPr>
        <w:pStyle w:val="EndnoteText"/>
        <w:spacing w:afterLines="20" w:after="48" w:line="360" w:lineRule="auto"/>
      </w:pPr>
      <w:r w:rsidRPr="002A7B76">
        <w:rPr>
          <w:rStyle w:val="EndnoteReference"/>
        </w:rPr>
        <w:endnoteRef/>
      </w:r>
      <w:r w:rsidRPr="002A7B76">
        <w:t xml:space="preserve"> Article 223 of Criminal Code of Georgia. Law of Georgia No 2699. For the CCG, see here: </w:t>
      </w:r>
      <w:r w:rsidRPr="002A7B76">
        <w:rPr>
          <w:rFonts w:ascii="Sylfaen" w:hAnsi="Sylfaen" w:cs="Sylfaen"/>
          <w:lang w:val="en-GB" w:eastAsia="en-GB"/>
        </w:rPr>
        <w:t>საქართველოს</w:t>
      </w:r>
      <w:r w:rsidRPr="002A7B76">
        <w:rPr>
          <w:lang w:val="en-GB" w:eastAsia="en-GB"/>
        </w:rPr>
        <w:t xml:space="preserve"> </w:t>
      </w:r>
      <w:r w:rsidRPr="002A7B76">
        <w:rPr>
          <w:rFonts w:ascii="Sylfaen" w:hAnsi="Sylfaen" w:cs="Sylfaen"/>
          <w:lang w:val="en-GB" w:eastAsia="en-GB"/>
        </w:rPr>
        <w:t>მთავრობა</w:t>
      </w:r>
      <w:r w:rsidRPr="002A7B76">
        <w:rPr>
          <w:lang w:val="en-GB" w:eastAsia="en-GB"/>
        </w:rPr>
        <w:t xml:space="preserve"> Government of Georgia. </w:t>
      </w:r>
      <w:r w:rsidRPr="002A7B76">
        <w:rPr>
          <w:i/>
          <w:iCs/>
          <w:lang w:val="en-GB" w:eastAsia="en-GB"/>
        </w:rPr>
        <w:t>Criminal Code of Georgia</w:t>
      </w:r>
      <w:r w:rsidRPr="002A7B76">
        <w:rPr>
          <w:lang w:val="en-GB" w:eastAsia="en-GB"/>
        </w:rPr>
        <w:t xml:space="preserve">. </w:t>
      </w:r>
      <w:hyperlink r:id="rId119" w:history="1">
        <w:r w:rsidRPr="002A7B76">
          <w:rPr>
            <w:rStyle w:val="Hyperlink"/>
            <w:lang w:val="en-GB" w:eastAsia="en-GB"/>
          </w:rPr>
          <w:t>https://matsne.gov.ge/en/document/download/16426/157/en/pdf</w:t>
        </w:r>
      </w:hyperlink>
      <w:r w:rsidRPr="002A7B76">
        <w:rPr>
          <w:lang w:val="en-GB" w:eastAsia="en-GB"/>
        </w:rPr>
        <w:t>. Accessed 12 Feb. 2021.</w:t>
      </w:r>
    </w:p>
  </w:endnote>
  <w:endnote w:id="155">
    <w:p w14:paraId="28F70874" w14:textId="2F1BA224" w:rsidR="00C847DD" w:rsidRPr="002A7B76" w:rsidRDefault="00C847DD" w:rsidP="009E28C7">
      <w:pPr>
        <w:pStyle w:val="EndnoteText"/>
        <w:spacing w:afterLines="20" w:after="48" w:line="360" w:lineRule="auto"/>
      </w:pPr>
      <w:r w:rsidRPr="009C4EE0">
        <w:rPr>
          <w:rStyle w:val="EndnoteReference"/>
        </w:rPr>
        <w:endnoteRef/>
      </w:r>
      <w:r w:rsidRPr="009C4EE0">
        <w:t xml:space="preserve"> </w:t>
      </w:r>
      <w:r w:rsidRPr="009C4EE0">
        <w:rPr>
          <w:lang w:val="en-GB" w:eastAsia="en-GB"/>
        </w:rPr>
        <w:t xml:space="preserve">FATF. </w:t>
      </w:r>
      <w:r w:rsidRPr="009C4EE0">
        <w:rPr>
          <w:i/>
          <w:iCs/>
          <w:lang w:val="en-GB" w:eastAsia="en-GB"/>
        </w:rPr>
        <w:t>Money Laundering and Terrorism Financing Risk Assessment of Georgia</w:t>
      </w:r>
      <w:r w:rsidRPr="009C4EE0">
        <w:rPr>
          <w:lang w:val="en-GB" w:eastAsia="en-GB"/>
        </w:rPr>
        <w:t xml:space="preserve">. 2019, </w:t>
      </w:r>
      <w:hyperlink r:id="rId120" w:history="1">
        <w:r w:rsidRPr="009C4EE0">
          <w:rPr>
            <w:rStyle w:val="Hyperlink"/>
            <w:lang w:val="en-GB" w:eastAsia="en-GB"/>
          </w:rPr>
          <w:t>https://www.fms.gov.ge/Uploads/files/NRA_Georgia_English.pdf</w:t>
        </w:r>
      </w:hyperlink>
      <w:r w:rsidRPr="009C4EE0">
        <w:rPr>
          <w:lang w:val="en-GB" w:eastAsia="en-GB"/>
        </w:rPr>
        <w:t>.</w:t>
      </w:r>
      <w:r>
        <w:rPr>
          <w:lang w:val="en-GB" w:eastAsia="en-GB"/>
        </w:rPr>
        <w:t xml:space="preserve"> </w:t>
      </w:r>
    </w:p>
  </w:endnote>
  <w:endnote w:id="156">
    <w:p w14:paraId="463806E0" w14:textId="14A6AFF5" w:rsidR="00C847DD" w:rsidRPr="009C4EE0" w:rsidRDefault="00C847DD" w:rsidP="009E28C7">
      <w:pPr>
        <w:pStyle w:val="EndnoteText"/>
        <w:spacing w:afterLines="20" w:after="48" w:line="360" w:lineRule="auto"/>
      </w:pPr>
      <w:r w:rsidRPr="002D790B">
        <w:rPr>
          <w:rStyle w:val="EndnoteReference"/>
        </w:rPr>
        <w:endnoteRef/>
      </w:r>
      <w:r w:rsidRPr="002D790B">
        <w:t xml:space="preserve"> </w:t>
      </w:r>
      <w:r w:rsidRPr="009C4EE0">
        <w:rPr>
          <w:lang w:val="en-GB" w:eastAsia="en-GB"/>
        </w:rPr>
        <w:t xml:space="preserve">“On Combating Organised Crime and Racketeering | </w:t>
      </w:r>
      <w:r w:rsidRPr="009C4EE0">
        <w:rPr>
          <w:rFonts w:ascii="Sylfaen" w:hAnsi="Sylfaen" w:cs="Sylfaen"/>
          <w:lang w:val="en-GB" w:eastAsia="en-GB"/>
        </w:rPr>
        <w:t>სსიპ</w:t>
      </w:r>
      <w:r w:rsidRPr="009C4EE0">
        <w:rPr>
          <w:lang w:val="en-GB" w:eastAsia="en-GB"/>
        </w:rPr>
        <w:t xml:space="preserve"> ”</w:t>
      </w:r>
      <w:r w:rsidRPr="009C4EE0">
        <w:rPr>
          <w:rFonts w:ascii="Sylfaen" w:hAnsi="Sylfaen" w:cs="Sylfaen"/>
          <w:lang w:val="en-GB" w:eastAsia="en-GB"/>
        </w:rPr>
        <w:t>საქართველოს</w:t>
      </w:r>
      <w:r w:rsidRPr="009C4EE0">
        <w:rPr>
          <w:lang w:val="en-GB" w:eastAsia="en-GB"/>
        </w:rPr>
        <w:t xml:space="preserve"> </w:t>
      </w:r>
      <w:r w:rsidRPr="009C4EE0">
        <w:rPr>
          <w:rFonts w:ascii="Sylfaen" w:hAnsi="Sylfaen" w:cs="Sylfaen"/>
          <w:lang w:val="en-GB" w:eastAsia="en-GB"/>
        </w:rPr>
        <w:t>საკანონმდებლო</w:t>
      </w:r>
      <w:r w:rsidRPr="009C4EE0">
        <w:rPr>
          <w:lang w:val="en-GB" w:eastAsia="en-GB"/>
        </w:rPr>
        <w:t xml:space="preserve"> </w:t>
      </w:r>
      <w:r w:rsidRPr="009C4EE0">
        <w:rPr>
          <w:rFonts w:ascii="Sylfaen" w:hAnsi="Sylfaen" w:cs="Sylfaen"/>
          <w:lang w:val="en-GB" w:eastAsia="en-GB"/>
        </w:rPr>
        <w:t>მაცნე</w:t>
      </w:r>
      <w:r w:rsidRPr="009C4EE0">
        <w:rPr>
          <w:lang w:val="en-GB" w:eastAsia="en-GB"/>
        </w:rPr>
        <w:t>”.</w:t>
      </w:r>
      <w:r w:rsidRPr="009C4EE0">
        <w:t xml:space="preserve"> </w:t>
      </w:r>
      <w:r w:rsidRPr="002D790B">
        <w:t>LHG, 57, 29/12/2005</w:t>
      </w:r>
      <w:r>
        <w:t>.</w:t>
      </w:r>
      <w:r w:rsidRPr="009C4EE0">
        <w:rPr>
          <w:lang w:val="en-GB" w:eastAsia="en-GB"/>
        </w:rPr>
        <w:t xml:space="preserve"> </w:t>
      </w:r>
      <w:r w:rsidRPr="009C4EE0">
        <w:rPr>
          <w:i/>
          <w:iCs/>
          <w:lang w:val="en-GB" w:eastAsia="en-GB"/>
        </w:rPr>
        <w:t>Legislative Herald of Georgia</w:t>
      </w:r>
      <w:r w:rsidRPr="009C4EE0">
        <w:rPr>
          <w:lang w:val="en-GB" w:eastAsia="en-GB"/>
        </w:rPr>
        <w:t xml:space="preserve">, 20 Dec. 2005, </w:t>
      </w:r>
      <w:hyperlink r:id="rId121" w:history="1">
        <w:r w:rsidRPr="009C4EE0">
          <w:rPr>
            <w:rStyle w:val="Hyperlink"/>
            <w:lang w:val="en-GB" w:eastAsia="en-GB"/>
          </w:rPr>
          <w:t>https://matsne.gov.ge/en/document/view/27814?publication=1</w:t>
        </w:r>
      </w:hyperlink>
      <w:r w:rsidRPr="009C4EE0">
        <w:rPr>
          <w:lang w:val="en-GB" w:eastAsia="en-GB"/>
        </w:rPr>
        <w:t>.</w:t>
      </w:r>
      <w:r>
        <w:rPr>
          <w:lang w:val="en-GB" w:eastAsia="en-GB"/>
        </w:rPr>
        <w:t xml:space="preserve"> </w:t>
      </w:r>
    </w:p>
  </w:endnote>
  <w:endnote w:id="157">
    <w:p w14:paraId="712F8F7F" w14:textId="32C9DF2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A7B76">
        <w:rPr>
          <w:lang w:val="en-GB" w:eastAsia="en-GB"/>
        </w:rPr>
        <w:t xml:space="preserve">FATF. </w:t>
      </w:r>
      <w:r w:rsidRPr="002A7B76">
        <w:rPr>
          <w:i/>
          <w:iCs/>
          <w:lang w:val="en-GB" w:eastAsia="en-GB"/>
        </w:rPr>
        <w:t>Money Laundering and Terrorism Financing Risk Assessment of Georgia</w:t>
      </w:r>
      <w:r w:rsidRPr="002A7B76">
        <w:rPr>
          <w:lang w:val="en-GB" w:eastAsia="en-GB"/>
        </w:rPr>
        <w:t xml:space="preserve">. 2019, </w:t>
      </w:r>
      <w:hyperlink r:id="rId122" w:history="1">
        <w:r w:rsidRPr="002A7B76">
          <w:rPr>
            <w:rStyle w:val="Hyperlink"/>
            <w:lang w:val="en-GB" w:eastAsia="en-GB"/>
          </w:rPr>
          <w:t>https://www.fms.gov.ge/Uploads/files/NRA_Georgia_English.pdf</w:t>
        </w:r>
      </w:hyperlink>
      <w:r w:rsidRPr="002A7B76">
        <w:rPr>
          <w:lang w:val="en-GB" w:eastAsia="en-GB"/>
        </w:rPr>
        <w:t>.</w:t>
      </w:r>
    </w:p>
  </w:endnote>
  <w:endnote w:id="158">
    <w:p w14:paraId="59D05C01" w14:textId="15BD970A" w:rsidR="00C847DD" w:rsidRPr="009C4EE0" w:rsidRDefault="00C847DD" w:rsidP="009E28C7">
      <w:pPr>
        <w:pStyle w:val="EndnoteText"/>
        <w:spacing w:afterLines="20" w:after="48" w:line="360" w:lineRule="auto"/>
        <w:rPr>
          <w:lang w:val="en-GB" w:eastAsia="en-GB"/>
        </w:rPr>
      </w:pPr>
      <w:r w:rsidRPr="002D790B">
        <w:rPr>
          <w:rStyle w:val="EndnoteReference"/>
        </w:rPr>
        <w:endnoteRef/>
      </w:r>
      <w:r w:rsidRPr="002D790B">
        <w:t xml:space="preserve"> </w:t>
      </w:r>
      <w:r>
        <w:rPr>
          <w:lang w:val="en-GB" w:eastAsia="en-GB"/>
        </w:rPr>
        <w:t>“</w:t>
      </w:r>
      <w:r w:rsidRPr="009C4EE0">
        <w:rPr>
          <w:lang w:val="en-GB" w:eastAsia="en-GB"/>
        </w:rPr>
        <w:t xml:space="preserve">Law of Georgia on Combating Drug-Related Crime | </w:t>
      </w:r>
      <w:r w:rsidRPr="009C4EE0">
        <w:rPr>
          <w:rFonts w:ascii="Sylfaen" w:hAnsi="Sylfaen" w:cs="Sylfaen"/>
          <w:lang w:val="en-GB" w:eastAsia="en-GB"/>
        </w:rPr>
        <w:t>სსიპ</w:t>
      </w:r>
      <w:r w:rsidRPr="009C4EE0">
        <w:rPr>
          <w:lang w:val="en-GB" w:eastAsia="en-GB"/>
        </w:rPr>
        <w:t xml:space="preserve"> ”</w:t>
      </w:r>
      <w:r w:rsidRPr="009C4EE0">
        <w:rPr>
          <w:rFonts w:ascii="Sylfaen" w:hAnsi="Sylfaen" w:cs="Sylfaen"/>
          <w:lang w:val="en-GB" w:eastAsia="en-GB"/>
        </w:rPr>
        <w:t>საქართველოს</w:t>
      </w:r>
      <w:r w:rsidRPr="009C4EE0">
        <w:rPr>
          <w:lang w:val="en-GB" w:eastAsia="en-GB"/>
        </w:rPr>
        <w:t xml:space="preserve"> </w:t>
      </w:r>
      <w:r w:rsidRPr="009C4EE0">
        <w:rPr>
          <w:rFonts w:ascii="Sylfaen" w:hAnsi="Sylfaen" w:cs="Sylfaen"/>
          <w:lang w:val="en-GB" w:eastAsia="en-GB"/>
        </w:rPr>
        <w:t>საკანონმდებლო</w:t>
      </w:r>
      <w:r w:rsidRPr="009C4EE0">
        <w:rPr>
          <w:lang w:val="en-GB" w:eastAsia="en-GB"/>
        </w:rPr>
        <w:t xml:space="preserve"> </w:t>
      </w:r>
      <w:r w:rsidRPr="009C4EE0">
        <w:rPr>
          <w:rFonts w:ascii="Sylfaen" w:hAnsi="Sylfaen" w:cs="Sylfaen"/>
          <w:lang w:val="en-GB" w:eastAsia="en-GB"/>
        </w:rPr>
        <w:t>მაცნე</w:t>
      </w:r>
      <w:r w:rsidRPr="009C4EE0">
        <w:rPr>
          <w:lang w:val="en-GB" w:eastAsia="en-GB"/>
        </w:rPr>
        <w:t xml:space="preserve">”. </w:t>
      </w:r>
      <w:r w:rsidRPr="002D790B">
        <w:t>LHG, 28, 18/07/2007.</w:t>
      </w:r>
      <w:r>
        <w:t xml:space="preserve"> </w:t>
      </w:r>
      <w:r w:rsidRPr="009C4EE0">
        <w:rPr>
          <w:i/>
          <w:iCs/>
          <w:lang w:val="en-GB" w:eastAsia="en-GB"/>
        </w:rPr>
        <w:t>Legislative Herald of Georgia</w:t>
      </w:r>
      <w:r>
        <w:rPr>
          <w:i/>
          <w:iCs/>
          <w:lang w:val="en-GB" w:eastAsia="en-GB"/>
        </w:rPr>
        <w:t>,</w:t>
      </w:r>
      <w:r w:rsidRPr="009C4EE0">
        <w:rPr>
          <w:lang w:val="en-GB" w:eastAsia="en-GB"/>
        </w:rPr>
        <w:t xml:space="preserve"> 18 July 2007, </w:t>
      </w:r>
      <w:hyperlink r:id="rId123" w:history="1">
        <w:r w:rsidRPr="009C4EE0">
          <w:rPr>
            <w:rStyle w:val="Hyperlink"/>
            <w:lang w:val="en-GB" w:eastAsia="en-GB"/>
          </w:rPr>
          <w:t>https://matsne.gov.ge/en/document/view/22132?publication=6</w:t>
        </w:r>
      </w:hyperlink>
      <w:r w:rsidRPr="009C4EE0">
        <w:rPr>
          <w:lang w:val="en-GB" w:eastAsia="en-GB"/>
        </w:rPr>
        <w:t>.</w:t>
      </w:r>
      <w:r>
        <w:rPr>
          <w:lang w:val="en-GB" w:eastAsia="en-GB"/>
        </w:rPr>
        <w:t xml:space="preserve"> </w:t>
      </w:r>
    </w:p>
  </w:endnote>
  <w:endnote w:id="159">
    <w:p w14:paraId="606A2649" w14:textId="1FB36F1C" w:rsidR="00C847DD" w:rsidRPr="002A7B76" w:rsidRDefault="00C847DD" w:rsidP="009E28C7">
      <w:pPr>
        <w:pStyle w:val="EndnoteText"/>
        <w:spacing w:afterLines="20" w:after="48" w:line="360" w:lineRule="auto"/>
      </w:pPr>
      <w:r w:rsidRPr="002A7B76">
        <w:rPr>
          <w:rStyle w:val="EndnoteReference"/>
        </w:rPr>
        <w:endnoteRef/>
      </w:r>
      <w:r w:rsidRPr="002A7B76">
        <w:t xml:space="preserve"> </w:t>
      </w:r>
      <w:r w:rsidRPr="002A7B76">
        <w:rPr>
          <w:lang w:val="en-GB" w:eastAsia="en-GB"/>
        </w:rPr>
        <w:t xml:space="preserve">FATF. </w:t>
      </w:r>
      <w:r w:rsidRPr="002A7B76">
        <w:rPr>
          <w:i/>
          <w:iCs/>
          <w:lang w:val="en-GB" w:eastAsia="en-GB"/>
        </w:rPr>
        <w:t>Money Laundering and Terrorism Financing Risk Assessment of Georgia</w:t>
      </w:r>
      <w:r w:rsidRPr="002A7B76">
        <w:rPr>
          <w:lang w:val="en-GB" w:eastAsia="en-GB"/>
        </w:rPr>
        <w:t xml:space="preserve">. 2019, </w:t>
      </w:r>
      <w:hyperlink r:id="rId124" w:history="1">
        <w:r w:rsidRPr="002A7B76">
          <w:rPr>
            <w:rStyle w:val="Hyperlink"/>
            <w:lang w:val="en-GB" w:eastAsia="en-GB"/>
          </w:rPr>
          <w:t>https://www.fms.gov.ge/Uploads/files/NRA_Georgia_English.pdf</w:t>
        </w:r>
      </w:hyperlink>
      <w:r w:rsidRPr="002A7B76">
        <w:rPr>
          <w:lang w:val="en-GB" w:eastAsia="en-GB"/>
        </w:rPr>
        <w:t>.</w:t>
      </w:r>
    </w:p>
  </w:endnote>
  <w:endnote w:id="160">
    <w:p w14:paraId="4C7A666F" w14:textId="0EB89747" w:rsidR="00C847DD" w:rsidRPr="002D790B" w:rsidRDefault="00C847DD" w:rsidP="009E28C7">
      <w:pPr>
        <w:pStyle w:val="EndnoteText"/>
        <w:spacing w:afterLines="20" w:after="48" w:line="360" w:lineRule="auto"/>
      </w:pPr>
      <w:r w:rsidRPr="009C4EE0">
        <w:rPr>
          <w:rStyle w:val="EndnoteReference"/>
        </w:rPr>
        <w:endnoteRef/>
      </w:r>
      <w:r w:rsidRPr="009C4EE0">
        <w:t xml:space="preserve"> Article 230 to 234 of the Criminal Code of Georgia. For the CCG, see here: </w:t>
      </w:r>
      <w:r w:rsidRPr="009C4EE0">
        <w:rPr>
          <w:rFonts w:ascii="Sylfaen" w:hAnsi="Sylfaen" w:cs="Sylfaen"/>
          <w:lang w:val="en-GB" w:eastAsia="en-GB"/>
        </w:rPr>
        <w:t>საქართველოს</w:t>
      </w:r>
      <w:r w:rsidRPr="009C4EE0">
        <w:rPr>
          <w:lang w:val="en-GB" w:eastAsia="en-GB"/>
        </w:rPr>
        <w:t xml:space="preserve"> </w:t>
      </w:r>
      <w:r w:rsidRPr="009C4EE0">
        <w:rPr>
          <w:rFonts w:ascii="Sylfaen" w:hAnsi="Sylfaen" w:cs="Sylfaen"/>
          <w:lang w:val="en-GB" w:eastAsia="en-GB"/>
        </w:rPr>
        <w:t>მთავრობა</w:t>
      </w:r>
      <w:r w:rsidRPr="009C4EE0">
        <w:rPr>
          <w:lang w:val="en-GB" w:eastAsia="en-GB"/>
        </w:rPr>
        <w:t xml:space="preserve"> Government of Georgia. </w:t>
      </w:r>
      <w:r w:rsidRPr="009C4EE0">
        <w:rPr>
          <w:i/>
          <w:iCs/>
          <w:lang w:val="en-GB" w:eastAsia="en-GB"/>
        </w:rPr>
        <w:t>Criminal Code of Georgia</w:t>
      </w:r>
      <w:r w:rsidRPr="009C4EE0">
        <w:rPr>
          <w:lang w:val="en-GB" w:eastAsia="en-GB"/>
        </w:rPr>
        <w:t xml:space="preserve">. </w:t>
      </w:r>
      <w:hyperlink r:id="rId125" w:history="1">
        <w:r w:rsidRPr="009C4EE0">
          <w:rPr>
            <w:rStyle w:val="Hyperlink"/>
            <w:lang w:val="en-GB" w:eastAsia="en-GB"/>
          </w:rPr>
          <w:t>https://matsne.gov.ge/en/document/download/16426/157/en/pdf</w:t>
        </w:r>
      </w:hyperlink>
      <w:r w:rsidRPr="009C4EE0">
        <w:rPr>
          <w:lang w:val="en-GB" w:eastAsia="en-GB"/>
        </w:rPr>
        <w:t>. Accessed 12 Feb. 2021.</w:t>
      </w:r>
      <w:r>
        <w:rPr>
          <w:lang w:val="en-GB" w:eastAsia="en-GB"/>
        </w:rPr>
        <w:t xml:space="preserve"> </w:t>
      </w:r>
    </w:p>
  </w:endnote>
  <w:endnote w:id="161">
    <w:p w14:paraId="3D37BB62" w14:textId="40BF663D" w:rsidR="00C847DD" w:rsidRPr="002D790B" w:rsidRDefault="00C847DD" w:rsidP="009E28C7">
      <w:pPr>
        <w:pStyle w:val="EndnoteText"/>
        <w:spacing w:afterLines="20" w:after="48" w:line="360" w:lineRule="auto"/>
      </w:pPr>
      <w:r w:rsidRPr="009C4EE0">
        <w:rPr>
          <w:rStyle w:val="EndnoteReference"/>
        </w:rPr>
        <w:endnoteRef/>
      </w:r>
      <w:r w:rsidRPr="009C4EE0">
        <w:t xml:space="preserve"> </w:t>
      </w:r>
      <w:r w:rsidRPr="009C4EE0">
        <w:rPr>
          <w:lang w:val="en-GB" w:eastAsia="en-GB"/>
        </w:rPr>
        <w:t xml:space="preserve">U.S. Department of State. </w:t>
      </w:r>
      <w:r w:rsidRPr="009C4EE0">
        <w:rPr>
          <w:i/>
          <w:iCs/>
          <w:lang w:val="en-GB" w:eastAsia="en-GB"/>
        </w:rPr>
        <w:t>Country Reports on Terrorism 2019: Georgia</w:t>
      </w:r>
      <w:r w:rsidRPr="009C4EE0">
        <w:rPr>
          <w:lang w:val="en-GB" w:eastAsia="en-GB"/>
        </w:rPr>
        <w:t xml:space="preserve">. </w:t>
      </w:r>
      <w:hyperlink r:id="rId126" w:history="1">
        <w:r w:rsidRPr="009C4EE0">
          <w:rPr>
            <w:rStyle w:val="Hyperlink"/>
            <w:lang w:val="en-GB" w:eastAsia="en-GB"/>
          </w:rPr>
          <w:t>https://www.state.gov/reports/country-reports-on-terrorism-2019/georgia/</w:t>
        </w:r>
      </w:hyperlink>
      <w:r w:rsidRPr="009C4EE0">
        <w:rPr>
          <w:lang w:val="en-GB" w:eastAsia="en-GB"/>
        </w:rPr>
        <w:t>. Accessed 15 Feb. 2021.</w:t>
      </w:r>
    </w:p>
  </w:endnote>
  <w:endnote w:id="162">
    <w:p w14:paraId="711855BD" w14:textId="276B5F16" w:rsidR="00C847DD" w:rsidRPr="009C4EE0" w:rsidRDefault="00C847DD" w:rsidP="009E28C7">
      <w:pPr>
        <w:pStyle w:val="EndnoteText"/>
        <w:spacing w:afterLines="20" w:after="48" w:line="360" w:lineRule="auto"/>
      </w:pPr>
      <w:r w:rsidRPr="002D790B">
        <w:rPr>
          <w:rStyle w:val="EndnoteReference"/>
        </w:rPr>
        <w:endnoteRef/>
      </w:r>
      <w:r w:rsidRPr="002D790B">
        <w:t xml:space="preserve"> </w:t>
      </w:r>
      <w:r w:rsidRPr="009C4EE0">
        <w:rPr>
          <w:lang w:val="en-GB" w:eastAsia="en-GB"/>
        </w:rPr>
        <w:t>U</w:t>
      </w:r>
      <w:r>
        <w:rPr>
          <w:lang w:val="en-GB" w:eastAsia="en-GB"/>
        </w:rPr>
        <w:t>.</w:t>
      </w:r>
      <w:r w:rsidRPr="009C4EE0">
        <w:rPr>
          <w:lang w:val="en-GB" w:eastAsia="en-GB"/>
        </w:rPr>
        <w:t>S</w:t>
      </w:r>
      <w:r>
        <w:rPr>
          <w:lang w:val="en-GB" w:eastAsia="en-GB"/>
        </w:rPr>
        <w:t>.</w:t>
      </w:r>
      <w:r w:rsidRPr="009C4EE0">
        <w:rPr>
          <w:lang w:val="en-GB" w:eastAsia="en-GB"/>
        </w:rPr>
        <w:t xml:space="preserve"> Embassy in Georgia. </w:t>
      </w:r>
      <w:r w:rsidRPr="009C4EE0">
        <w:rPr>
          <w:i/>
          <w:iCs/>
          <w:lang w:val="en-GB" w:eastAsia="en-GB"/>
        </w:rPr>
        <w:t>US Embassy in Georgia Country Background Report</w:t>
      </w:r>
      <w:r w:rsidRPr="009C4EE0">
        <w:rPr>
          <w:lang w:val="en-GB" w:eastAsia="en-GB"/>
        </w:rPr>
        <w:t xml:space="preserve">. </w:t>
      </w:r>
      <w:hyperlink r:id="rId127" w:history="1">
        <w:r w:rsidRPr="009C4EE0">
          <w:rPr>
            <w:rStyle w:val="Hyperlink"/>
            <w:lang w:val="en-GB" w:eastAsia="en-GB"/>
          </w:rPr>
          <w:t>https://ge.usembassy.gov/wp-content/uploads/sites/165/GEORGIA.pdf</w:t>
        </w:r>
      </w:hyperlink>
      <w:r w:rsidRPr="009C4EE0">
        <w:rPr>
          <w:lang w:val="en-GB" w:eastAsia="en-GB"/>
        </w:rPr>
        <w:t>. Accessed 12 Feb. 2021.</w:t>
      </w:r>
    </w:p>
  </w:endnote>
  <w:endnote w:id="163">
    <w:p w14:paraId="5D34D4C5" w14:textId="541AAAD4" w:rsidR="00C847DD" w:rsidRPr="009C4EE0" w:rsidRDefault="00C847DD" w:rsidP="009E28C7">
      <w:pPr>
        <w:pStyle w:val="EndnoteText"/>
        <w:spacing w:afterLines="20" w:after="48" w:line="360" w:lineRule="auto"/>
      </w:pPr>
      <w:r w:rsidRPr="002D790B">
        <w:rPr>
          <w:rStyle w:val="EndnoteReference"/>
        </w:rPr>
        <w:endnoteRef/>
      </w:r>
      <w:r w:rsidRPr="002D790B">
        <w:t xml:space="preserve"> </w:t>
      </w:r>
      <w:r w:rsidRPr="009C4EE0">
        <w:rPr>
          <w:lang w:val="en-GB" w:eastAsia="en-GB"/>
        </w:rPr>
        <w:t xml:space="preserve">European Commission. </w:t>
      </w:r>
      <w:r w:rsidRPr="009C4EE0">
        <w:rPr>
          <w:i/>
          <w:iCs/>
          <w:lang w:val="en-GB" w:eastAsia="en-GB"/>
        </w:rPr>
        <w:t>Action Document for “EU4 Security, Accountability and Fight against Crime in Georgia (SAFE).”</w:t>
      </w:r>
      <w:r w:rsidRPr="009C4EE0">
        <w:rPr>
          <w:lang w:val="en-GB" w:eastAsia="en-GB"/>
        </w:rPr>
        <w:t xml:space="preserve"> 2018, </w:t>
      </w:r>
      <w:hyperlink r:id="rId128" w:history="1">
        <w:r w:rsidRPr="009C4EE0">
          <w:rPr>
            <w:rStyle w:val="Hyperlink"/>
            <w:lang w:val="en-GB" w:eastAsia="en-GB"/>
          </w:rPr>
          <w:t>https://ec.europa.eu/neighbourhood-enlargement/sites/near/files/eni_2018_041443_eu4security_accountability_and_fight_agaisnt_crime.pdf</w:t>
        </w:r>
      </w:hyperlink>
      <w:r w:rsidRPr="009C4EE0">
        <w:rPr>
          <w:lang w:val="en-GB" w:eastAsia="en-GB"/>
        </w:rPr>
        <w:t>.</w:t>
      </w:r>
      <w:r>
        <w:rPr>
          <w:lang w:val="en-GB" w:eastAsia="en-GB"/>
        </w:rPr>
        <w:t xml:space="preserve"> </w:t>
      </w:r>
    </w:p>
  </w:endnote>
  <w:endnote w:id="164">
    <w:p w14:paraId="66D96549"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165">
    <w:p w14:paraId="3D0F7D4F" w14:textId="2CBAD0FD"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A7B76">
        <w:rPr>
          <w:lang w:val="en-GB" w:eastAsia="en-GB"/>
        </w:rPr>
        <w:t xml:space="preserve">FATF. </w:t>
      </w:r>
      <w:r w:rsidRPr="002A7B76">
        <w:rPr>
          <w:i/>
          <w:iCs/>
          <w:lang w:val="en-GB" w:eastAsia="en-GB"/>
        </w:rPr>
        <w:t>Money Laundering and Terrorism Financing Risk Assessment of Georgia</w:t>
      </w:r>
      <w:r w:rsidRPr="002A7B76">
        <w:rPr>
          <w:lang w:val="en-GB" w:eastAsia="en-GB"/>
        </w:rPr>
        <w:t xml:space="preserve">. 2019, </w:t>
      </w:r>
      <w:hyperlink r:id="rId129" w:history="1">
        <w:r w:rsidRPr="002A7B76">
          <w:rPr>
            <w:rStyle w:val="Hyperlink"/>
            <w:lang w:val="en-GB" w:eastAsia="en-GB"/>
          </w:rPr>
          <w:t>https://www.fms.gov.ge/Uploads/files/NRA_Georgia_English.pdf</w:t>
        </w:r>
      </w:hyperlink>
      <w:r w:rsidRPr="002A7B76">
        <w:rPr>
          <w:lang w:val="en-GB" w:eastAsia="en-GB"/>
        </w:rPr>
        <w:t>.</w:t>
      </w:r>
    </w:p>
  </w:endnote>
  <w:endnote w:id="166">
    <w:p w14:paraId="164706BC" w14:textId="41EDA86A"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9C4EE0">
        <w:rPr>
          <w:lang w:val="en-GB" w:eastAsia="en-GB"/>
        </w:rPr>
        <w:t xml:space="preserve">European Commission. </w:t>
      </w:r>
      <w:r w:rsidRPr="009C4EE0">
        <w:rPr>
          <w:i/>
          <w:iCs/>
          <w:lang w:val="en-GB" w:eastAsia="en-GB"/>
        </w:rPr>
        <w:t>Action Document for “EU4 Security, Accountability and Fight against Crime in Georgia (SAFE).”</w:t>
      </w:r>
      <w:r w:rsidRPr="009C4EE0">
        <w:rPr>
          <w:lang w:val="en-GB" w:eastAsia="en-GB"/>
        </w:rPr>
        <w:t xml:space="preserve"> 2018, </w:t>
      </w:r>
      <w:hyperlink r:id="rId130" w:history="1">
        <w:r w:rsidRPr="009C4EE0">
          <w:rPr>
            <w:rStyle w:val="Hyperlink"/>
            <w:lang w:val="en-GB" w:eastAsia="en-GB"/>
          </w:rPr>
          <w:t>https://ec.europa.eu/neighbourhood-enlargement/sites/near/files/eni_2018_041443_eu4security_accountability_and_fight_agaisnt_crime.pdf</w:t>
        </w:r>
      </w:hyperlink>
      <w:r w:rsidRPr="009C4EE0">
        <w:rPr>
          <w:lang w:val="en-GB" w:eastAsia="en-GB"/>
        </w:rPr>
        <w:t>.</w:t>
      </w:r>
    </w:p>
  </w:endnote>
  <w:endnote w:id="167">
    <w:p w14:paraId="3DDA1544"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168">
    <w:p w14:paraId="726EA9AB"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169">
    <w:p w14:paraId="1A6FE867"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170">
    <w:p w14:paraId="523384D1"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p>
  </w:endnote>
  <w:endnote w:id="171">
    <w:p w14:paraId="1D7B381E" w14:textId="11F2556E"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A7B76">
        <w:rPr>
          <w:lang w:val="en-GB" w:eastAsia="en-GB"/>
        </w:rPr>
        <w:t xml:space="preserve">FATF. </w:t>
      </w:r>
      <w:r w:rsidRPr="002A7B76">
        <w:rPr>
          <w:i/>
          <w:iCs/>
          <w:lang w:val="en-GB" w:eastAsia="en-GB"/>
        </w:rPr>
        <w:t>Money Laundering and Terrorism Financing Risk Assessment of Georgia</w:t>
      </w:r>
      <w:r w:rsidRPr="002A7B76">
        <w:rPr>
          <w:lang w:val="en-GB" w:eastAsia="en-GB"/>
        </w:rPr>
        <w:t xml:space="preserve">. 2019, </w:t>
      </w:r>
      <w:hyperlink r:id="rId131" w:history="1">
        <w:r w:rsidRPr="002A7B76">
          <w:rPr>
            <w:rStyle w:val="Hyperlink"/>
            <w:lang w:val="en-GB" w:eastAsia="en-GB"/>
          </w:rPr>
          <w:t>https://www.fms.gov.ge/Uploads/files/NRA_Georgia_English.pdf</w:t>
        </w:r>
      </w:hyperlink>
      <w:r w:rsidRPr="002A7B76">
        <w:rPr>
          <w:lang w:val="en-GB" w:eastAsia="en-GB"/>
        </w:rPr>
        <w:t>.</w:t>
      </w:r>
    </w:p>
  </w:endnote>
  <w:endnote w:id="172">
    <w:p w14:paraId="1B24A9D9"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173">
    <w:p w14:paraId="6894A03A"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174">
    <w:p w14:paraId="1B2CC22C" w14:textId="09B3A57F" w:rsidR="00C847DD" w:rsidRPr="00C03B30" w:rsidRDefault="00C847DD" w:rsidP="009E28C7">
      <w:pPr>
        <w:pStyle w:val="EndnoteText"/>
        <w:spacing w:afterLines="20" w:after="48" w:line="360" w:lineRule="auto"/>
        <w:rPr>
          <w:lang w:val="fr-FR" w:eastAsia="en-GB"/>
        </w:rPr>
      </w:pPr>
      <w:r w:rsidRPr="002D790B">
        <w:rPr>
          <w:rStyle w:val="EndnoteReference"/>
        </w:rPr>
        <w:endnoteRef/>
      </w:r>
      <w:r w:rsidRPr="002D790B">
        <w:t xml:space="preserve"> </w:t>
      </w:r>
      <w:r w:rsidRPr="00D2705F">
        <w:rPr>
          <w:lang w:val="en-GB" w:eastAsia="en-GB"/>
        </w:rPr>
        <w:t xml:space="preserve">Treaty Office, Council of Europe. </w:t>
      </w:r>
      <w:r w:rsidRPr="00D2705F">
        <w:rPr>
          <w:i/>
          <w:iCs/>
          <w:lang w:val="fr-FR" w:eastAsia="en-GB"/>
        </w:rPr>
        <w:t>Convention on Cybercrime</w:t>
      </w:r>
      <w:r w:rsidRPr="00D2705F">
        <w:rPr>
          <w:lang w:val="fr-FR" w:eastAsia="en-GB"/>
        </w:rPr>
        <w:t xml:space="preserve">. </w:t>
      </w:r>
      <w:r w:rsidRPr="00C03B30">
        <w:rPr>
          <w:lang w:val="fr-FR" w:eastAsia="en-GB"/>
        </w:rPr>
        <w:t xml:space="preserve">23 Nov. 2001, </w:t>
      </w:r>
      <w:hyperlink r:id="rId132" w:history="1">
        <w:r w:rsidRPr="00C03B30">
          <w:rPr>
            <w:rStyle w:val="Hyperlink"/>
            <w:lang w:val="fr-FR" w:eastAsia="en-GB"/>
          </w:rPr>
          <w:t>https://www.coe.int/en/web/conventions/full-list/-/conventions/treaty/185</w:t>
        </w:r>
      </w:hyperlink>
      <w:r w:rsidRPr="00C03B30">
        <w:rPr>
          <w:lang w:val="fr-FR" w:eastAsia="en-GB"/>
        </w:rPr>
        <w:t xml:space="preserve">. </w:t>
      </w:r>
    </w:p>
  </w:endnote>
  <w:endnote w:id="175">
    <w:p w14:paraId="605284A3" w14:textId="22F87ACF"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A7B76">
        <w:rPr>
          <w:lang w:val="en-GB" w:eastAsia="en-GB"/>
        </w:rPr>
        <w:t xml:space="preserve">FATF. </w:t>
      </w:r>
      <w:r w:rsidRPr="002A7B76">
        <w:rPr>
          <w:i/>
          <w:iCs/>
          <w:lang w:val="en-GB" w:eastAsia="en-GB"/>
        </w:rPr>
        <w:t>Money Laundering and Terrorism Financing Risk Assessment of Georgia</w:t>
      </w:r>
      <w:r w:rsidRPr="002A7B76">
        <w:rPr>
          <w:lang w:val="en-GB" w:eastAsia="en-GB"/>
        </w:rPr>
        <w:t xml:space="preserve">. 2019, </w:t>
      </w:r>
      <w:hyperlink r:id="rId133" w:history="1">
        <w:r w:rsidRPr="002A7B76">
          <w:rPr>
            <w:rStyle w:val="Hyperlink"/>
            <w:lang w:val="en-GB" w:eastAsia="en-GB"/>
          </w:rPr>
          <w:t>https://www.fms.gov.ge/Uploads/files/NRA_Georgia_English.pdf</w:t>
        </w:r>
      </w:hyperlink>
      <w:r w:rsidRPr="002A7B76">
        <w:rPr>
          <w:lang w:val="en-GB" w:eastAsia="en-GB"/>
        </w:rPr>
        <w:t>.</w:t>
      </w:r>
    </w:p>
  </w:endnote>
  <w:endnote w:id="176">
    <w:p w14:paraId="28581DA4" w14:textId="749B3BF9"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D2705F">
        <w:rPr>
          <w:lang w:val="en-GB" w:eastAsia="en-GB"/>
        </w:rPr>
        <w:t xml:space="preserve">U.S. Department of State. </w:t>
      </w:r>
      <w:r w:rsidRPr="00D2705F">
        <w:rPr>
          <w:i/>
          <w:iCs/>
          <w:lang w:val="en-GB" w:eastAsia="en-GB"/>
        </w:rPr>
        <w:t>Country Reports on Terrorism 2019: Georgia</w:t>
      </w:r>
      <w:r w:rsidRPr="00D2705F">
        <w:rPr>
          <w:lang w:val="en-GB" w:eastAsia="en-GB"/>
        </w:rPr>
        <w:t xml:space="preserve">. </w:t>
      </w:r>
      <w:hyperlink r:id="rId134" w:history="1">
        <w:r w:rsidRPr="00D2705F">
          <w:rPr>
            <w:rStyle w:val="Hyperlink"/>
            <w:lang w:val="en-GB" w:eastAsia="en-GB"/>
          </w:rPr>
          <w:t>https://www.state.gov/reports/country-reports-on-terrorism-2019/georgia/</w:t>
        </w:r>
      </w:hyperlink>
      <w:r w:rsidRPr="00D2705F">
        <w:rPr>
          <w:lang w:val="en-GB" w:eastAsia="en-GB"/>
        </w:rPr>
        <w:t>. Accessed 15 Feb. 2021.</w:t>
      </w:r>
    </w:p>
  </w:endnote>
  <w:endnote w:id="177">
    <w:p w14:paraId="08D45497" w14:textId="757027EA"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A7B76">
        <w:rPr>
          <w:lang w:val="en-GB" w:eastAsia="en-GB"/>
        </w:rPr>
        <w:t xml:space="preserve">FATF. </w:t>
      </w:r>
      <w:r w:rsidRPr="002A7B76">
        <w:rPr>
          <w:i/>
          <w:iCs/>
          <w:lang w:val="en-GB" w:eastAsia="en-GB"/>
        </w:rPr>
        <w:t>Money Laundering and Terrorism Financing Risk Assessment of Georgia</w:t>
      </w:r>
      <w:r w:rsidRPr="002A7B76">
        <w:rPr>
          <w:lang w:val="en-GB" w:eastAsia="en-GB"/>
        </w:rPr>
        <w:t xml:space="preserve">. 2019, </w:t>
      </w:r>
      <w:hyperlink r:id="rId135" w:history="1">
        <w:r w:rsidRPr="002A7B76">
          <w:rPr>
            <w:rStyle w:val="Hyperlink"/>
            <w:lang w:val="en-GB" w:eastAsia="en-GB"/>
          </w:rPr>
          <w:t>https://www.fms.gov.ge/Uploads/files/NRA_Georgia_English.pdf</w:t>
        </w:r>
      </w:hyperlink>
      <w:r w:rsidRPr="002A7B76">
        <w:rPr>
          <w:lang w:val="en-GB" w:eastAsia="en-GB"/>
        </w:rPr>
        <w:t>.</w:t>
      </w:r>
    </w:p>
  </w:endnote>
  <w:endnote w:id="178">
    <w:p w14:paraId="54BDCC7E"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179">
    <w:p w14:paraId="105ADAFD"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180">
    <w:p w14:paraId="7596A134" w14:textId="71EC37FD" w:rsidR="00C847DD" w:rsidRPr="00166593" w:rsidRDefault="00C847DD" w:rsidP="009E28C7">
      <w:pPr>
        <w:pStyle w:val="EndnoteText"/>
        <w:spacing w:afterLines="20" w:after="48" w:line="360" w:lineRule="auto"/>
        <w:rPr>
          <w:lang w:val="en-GB" w:eastAsia="en-GB"/>
        </w:rPr>
      </w:pPr>
      <w:r w:rsidRPr="002D790B">
        <w:rPr>
          <w:rStyle w:val="EndnoteReference"/>
        </w:rPr>
        <w:endnoteRef/>
      </w:r>
      <w:r w:rsidRPr="002D790B">
        <w:t xml:space="preserve"> Article 52 of the Criminal Code of Georgia. For the CCG, see here: </w:t>
      </w:r>
      <w:r w:rsidRPr="00D2705F">
        <w:rPr>
          <w:rFonts w:ascii="Sylfaen" w:hAnsi="Sylfaen" w:cs="Sylfaen"/>
          <w:lang w:val="en-GB" w:eastAsia="en-GB"/>
        </w:rPr>
        <w:t>საქართველოს</w:t>
      </w:r>
      <w:r w:rsidRPr="00D2705F">
        <w:rPr>
          <w:lang w:val="en-GB" w:eastAsia="en-GB"/>
        </w:rPr>
        <w:t xml:space="preserve"> </w:t>
      </w:r>
      <w:r w:rsidRPr="00D2705F">
        <w:rPr>
          <w:rFonts w:ascii="Sylfaen" w:hAnsi="Sylfaen" w:cs="Sylfaen"/>
          <w:lang w:val="en-GB" w:eastAsia="en-GB"/>
        </w:rPr>
        <w:t>მთავრობა</w:t>
      </w:r>
      <w:r w:rsidRPr="00D2705F">
        <w:rPr>
          <w:lang w:val="en-GB" w:eastAsia="en-GB"/>
        </w:rPr>
        <w:t xml:space="preserve"> Government of Georgia. </w:t>
      </w:r>
      <w:r w:rsidRPr="00D2705F">
        <w:rPr>
          <w:i/>
          <w:iCs/>
          <w:lang w:val="en-GB" w:eastAsia="en-GB"/>
        </w:rPr>
        <w:t>Criminal Code of Georgia</w:t>
      </w:r>
      <w:r w:rsidRPr="00D2705F">
        <w:rPr>
          <w:lang w:val="en-GB" w:eastAsia="en-GB"/>
        </w:rPr>
        <w:t xml:space="preserve">. </w:t>
      </w:r>
      <w:hyperlink r:id="rId136" w:history="1">
        <w:r w:rsidRPr="00D524AC">
          <w:rPr>
            <w:rStyle w:val="Hyperlink"/>
            <w:lang w:val="en-GB" w:eastAsia="en-GB"/>
          </w:rPr>
          <w:t>https://matsne.gov.ge/en/document/download/16426/157/en/pdf</w:t>
        </w:r>
      </w:hyperlink>
      <w:r w:rsidRPr="00D2705F">
        <w:rPr>
          <w:lang w:val="en-GB" w:eastAsia="en-GB"/>
        </w:rPr>
        <w:t>.</w:t>
      </w:r>
      <w:r>
        <w:rPr>
          <w:lang w:val="en-GB" w:eastAsia="en-GB"/>
        </w:rPr>
        <w:t xml:space="preserve"> </w:t>
      </w:r>
      <w:r w:rsidRPr="00166593">
        <w:t>Accessed 12 Feb. 2021</w:t>
      </w:r>
      <w:r>
        <w:t>.</w:t>
      </w:r>
    </w:p>
  </w:endnote>
  <w:endnote w:id="181">
    <w:p w14:paraId="0FDA5D3A"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182">
    <w:p w14:paraId="2EB96510" w14:textId="290714EE" w:rsidR="00C847DD" w:rsidRPr="00D2705F" w:rsidRDefault="00C847DD" w:rsidP="009E28C7">
      <w:pPr>
        <w:pStyle w:val="EndnoteText"/>
        <w:spacing w:afterLines="20" w:after="48" w:line="360" w:lineRule="auto"/>
      </w:pPr>
      <w:r w:rsidRPr="00D2705F">
        <w:rPr>
          <w:rStyle w:val="EndnoteReference"/>
        </w:rPr>
        <w:endnoteRef/>
      </w:r>
      <w:r w:rsidRPr="00D2705F">
        <w:t xml:space="preserve"> </w:t>
      </w:r>
      <w:r w:rsidRPr="00D2705F">
        <w:rPr>
          <w:lang w:val="en-GB" w:eastAsia="en-GB"/>
        </w:rPr>
        <w:t>U</w:t>
      </w:r>
      <w:r>
        <w:rPr>
          <w:lang w:val="en-GB" w:eastAsia="en-GB"/>
        </w:rPr>
        <w:t>.</w:t>
      </w:r>
      <w:r w:rsidRPr="00D2705F">
        <w:rPr>
          <w:lang w:val="en-GB" w:eastAsia="en-GB"/>
        </w:rPr>
        <w:t>S</w:t>
      </w:r>
      <w:r>
        <w:rPr>
          <w:lang w:val="en-GB" w:eastAsia="en-GB"/>
        </w:rPr>
        <w:t>.</w:t>
      </w:r>
      <w:r w:rsidRPr="00D2705F">
        <w:rPr>
          <w:lang w:val="en-GB" w:eastAsia="en-GB"/>
        </w:rPr>
        <w:t xml:space="preserve"> Department of State. </w:t>
      </w:r>
      <w:r w:rsidRPr="00D2705F">
        <w:rPr>
          <w:i/>
          <w:iCs/>
          <w:lang w:val="en-GB" w:eastAsia="en-GB"/>
        </w:rPr>
        <w:t>International Narcotics Control Strategy Report Volume II</w:t>
      </w:r>
      <w:r w:rsidRPr="00D2705F">
        <w:rPr>
          <w:lang w:val="en-GB" w:eastAsia="en-GB"/>
        </w:rPr>
        <w:t xml:space="preserve">. Mar. 2020, </w:t>
      </w:r>
      <w:hyperlink r:id="rId137" w:history="1">
        <w:r w:rsidRPr="00D2705F">
          <w:rPr>
            <w:rStyle w:val="Hyperlink"/>
            <w:lang w:val="en-GB" w:eastAsia="en-GB"/>
          </w:rPr>
          <w:t>https://www.state.gov/wp-content/uploads/2020/03/Tab-2-INCSR-Vol-2-508.pdf</w:t>
        </w:r>
      </w:hyperlink>
      <w:r w:rsidRPr="00D2705F">
        <w:rPr>
          <w:lang w:val="en-GB" w:eastAsia="en-GB"/>
        </w:rPr>
        <w:t>.</w:t>
      </w:r>
    </w:p>
  </w:endnote>
  <w:endnote w:id="183">
    <w:p w14:paraId="091FBEB1" w14:textId="2BCD0D63" w:rsidR="00C847DD" w:rsidRPr="00D2705F" w:rsidRDefault="00C847DD" w:rsidP="009E28C7">
      <w:pPr>
        <w:pStyle w:val="EndnoteText"/>
        <w:spacing w:afterLines="20" w:after="48" w:line="360" w:lineRule="auto"/>
      </w:pPr>
      <w:r w:rsidRPr="002D790B">
        <w:rPr>
          <w:rStyle w:val="EndnoteReference"/>
        </w:rPr>
        <w:endnoteRef/>
      </w:r>
      <w:r w:rsidRPr="002D790B">
        <w:t xml:space="preserve"> </w:t>
      </w:r>
      <w:r w:rsidRPr="00D2705F">
        <w:rPr>
          <w:lang w:val="en-GB" w:eastAsia="en-GB"/>
        </w:rPr>
        <w:t xml:space="preserve">European Commission. </w:t>
      </w:r>
      <w:r w:rsidRPr="00D2705F">
        <w:rPr>
          <w:i/>
          <w:iCs/>
          <w:lang w:val="en-GB" w:eastAsia="en-GB"/>
        </w:rPr>
        <w:t>Action Document for “EU4 Security, Accountability and Fight against Crime in Georgia (SAFE).”</w:t>
      </w:r>
      <w:r w:rsidRPr="00D2705F">
        <w:rPr>
          <w:lang w:val="en-GB" w:eastAsia="en-GB"/>
        </w:rPr>
        <w:t xml:space="preserve"> 2018, </w:t>
      </w:r>
      <w:hyperlink r:id="rId138" w:history="1">
        <w:r w:rsidRPr="00D2705F">
          <w:rPr>
            <w:rStyle w:val="Hyperlink"/>
            <w:lang w:val="en-GB" w:eastAsia="en-GB"/>
          </w:rPr>
          <w:t>https://ec.europa.eu/neighbourhood-enlargement/sites/near/files/eni_2018_041443_eu4security_accountability_and_fight_agaisnt_crime.pdf</w:t>
        </w:r>
      </w:hyperlink>
      <w:r w:rsidRPr="00D2705F">
        <w:rPr>
          <w:lang w:val="en-GB" w:eastAsia="en-GB"/>
        </w:rPr>
        <w:t>.</w:t>
      </w:r>
      <w:r>
        <w:rPr>
          <w:lang w:val="en-GB" w:eastAsia="en-GB"/>
        </w:rPr>
        <w:t xml:space="preserve"> </w:t>
      </w:r>
    </w:p>
  </w:endnote>
  <w:endnote w:id="184">
    <w:p w14:paraId="2FF64C53" w14:textId="1DF97E96"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5B7F8E">
        <w:rPr>
          <w:rFonts w:ascii="Sylfaen" w:hAnsi="Sylfaen" w:cs="Sylfaen"/>
          <w:lang w:val="en-GB" w:eastAsia="en-GB"/>
        </w:rPr>
        <w:t>საქართველოს</w:t>
      </w:r>
      <w:r w:rsidRPr="005B7F8E">
        <w:rPr>
          <w:lang w:val="en-GB" w:eastAsia="en-GB"/>
        </w:rPr>
        <w:t xml:space="preserve"> </w:t>
      </w:r>
      <w:r w:rsidRPr="005B7F8E">
        <w:rPr>
          <w:rFonts w:ascii="Sylfaen" w:hAnsi="Sylfaen" w:cs="Sylfaen"/>
          <w:lang w:val="en-GB" w:eastAsia="en-GB"/>
        </w:rPr>
        <w:t>მთავრობა</w:t>
      </w:r>
      <w:r w:rsidRPr="005B7F8E">
        <w:rPr>
          <w:lang w:val="en-GB" w:eastAsia="en-GB"/>
        </w:rPr>
        <w:t xml:space="preserve"> Government of Georgia. </w:t>
      </w:r>
      <w:r w:rsidRPr="005B7F8E">
        <w:rPr>
          <w:i/>
          <w:iCs/>
          <w:lang w:val="en-GB" w:eastAsia="en-GB"/>
        </w:rPr>
        <w:t>Speech of the Prime Minister at the Anti-Corruption Summit: London 2016</w:t>
      </w:r>
      <w:r w:rsidRPr="005B7F8E">
        <w:rPr>
          <w:lang w:val="en-GB" w:eastAsia="en-GB"/>
        </w:rPr>
        <w:t xml:space="preserve">. </w:t>
      </w:r>
      <w:hyperlink r:id="rId139" w:history="1">
        <w:r w:rsidRPr="005B7F8E">
          <w:rPr>
            <w:rStyle w:val="Hyperlink"/>
            <w:lang w:val="en-GB" w:eastAsia="en-GB"/>
          </w:rPr>
          <w:t>http://gov.ge/index.php?lang_id=ENG&amp;sec_id=440&amp;info_id=55558</w:t>
        </w:r>
      </w:hyperlink>
      <w:r w:rsidRPr="005B7F8E">
        <w:rPr>
          <w:lang w:val="en-GB" w:eastAsia="en-GB"/>
        </w:rPr>
        <w:t>. Accessed 15 Feb. 2021.</w:t>
      </w:r>
    </w:p>
  </w:endnote>
  <w:endnote w:id="185">
    <w:p w14:paraId="57186D87" w14:textId="49F02E05"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A7B76">
        <w:rPr>
          <w:lang w:val="en-GB" w:eastAsia="en-GB"/>
        </w:rPr>
        <w:t xml:space="preserve">FATF. </w:t>
      </w:r>
      <w:r w:rsidRPr="002A7B76">
        <w:rPr>
          <w:i/>
          <w:iCs/>
          <w:lang w:val="en-GB" w:eastAsia="en-GB"/>
        </w:rPr>
        <w:t>Money Laundering and Terrorism Financing Risk Assessment of Georgia</w:t>
      </w:r>
      <w:r w:rsidRPr="002A7B76">
        <w:rPr>
          <w:lang w:val="en-GB" w:eastAsia="en-GB"/>
        </w:rPr>
        <w:t xml:space="preserve">. 2019, </w:t>
      </w:r>
      <w:hyperlink r:id="rId140" w:history="1">
        <w:r w:rsidRPr="002A7B76">
          <w:rPr>
            <w:rStyle w:val="Hyperlink"/>
            <w:lang w:val="en-GB" w:eastAsia="en-GB"/>
          </w:rPr>
          <w:t>https://www.fms.gov.ge/Uploads/files/NRA_Georgia_English.pdf</w:t>
        </w:r>
      </w:hyperlink>
      <w:r w:rsidRPr="002A7B76">
        <w:rPr>
          <w:lang w:val="en-GB" w:eastAsia="en-GB"/>
        </w:rPr>
        <w:t>.</w:t>
      </w:r>
    </w:p>
  </w:endnote>
  <w:endnote w:id="186">
    <w:p w14:paraId="5F2EB5D3"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187">
    <w:p w14:paraId="1E023B11" w14:textId="26280BC4" w:rsidR="00C847DD" w:rsidRPr="00D2705F" w:rsidRDefault="00C847DD" w:rsidP="009E28C7">
      <w:pPr>
        <w:pStyle w:val="EndnoteText"/>
        <w:spacing w:afterLines="20" w:after="48" w:line="360" w:lineRule="auto"/>
        <w:rPr>
          <w:highlight w:val="yellow"/>
        </w:rPr>
      </w:pPr>
      <w:r w:rsidRPr="005B7F8E">
        <w:rPr>
          <w:rStyle w:val="EndnoteReference"/>
        </w:rPr>
        <w:endnoteRef/>
      </w:r>
      <w:r w:rsidRPr="005B7F8E">
        <w:t xml:space="preserve"> </w:t>
      </w:r>
      <w:r w:rsidRPr="005B7F8E">
        <w:rPr>
          <w:rFonts w:ascii="Sylfaen" w:hAnsi="Sylfaen" w:cs="Sylfaen"/>
          <w:lang w:val="en-GB" w:eastAsia="en-GB"/>
        </w:rPr>
        <w:t>საქართველოს</w:t>
      </w:r>
      <w:r w:rsidRPr="005B7F8E">
        <w:rPr>
          <w:lang w:val="en-GB" w:eastAsia="en-GB"/>
        </w:rPr>
        <w:t xml:space="preserve"> </w:t>
      </w:r>
      <w:r w:rsidRPr="005B7F8E">
        <w:rPr>
          <w:rFonts w:ascii="Sylfaen" w:hAnsi="Sylfaen" w:cs="Sylfaen"/>
          <w:lang w:val="en-GB" w:eastAsia="en-GB"/>
        </w:rPr>
        <w:t>მთავრობა</w:t>
      </w:r>
      <w:r w:rsidRPr="005B7F8E">
        <w:rPr>
          <w:lang w:val="en-GB" w:eastAsia="en-GB"/>
        </w:rPr>
        <w:t xml:space="preserve"> Government of Georgia. </w:t>
      </w:r>
      <w:r w:rsidRPr="005B7F8E">
        <w:rPr>
          <w:i/>
          <w:iCs/>
          <w:lang w:val="en-GB" w:eastAsia="en-GB"/>
        </w:rPr>
        <w:t>Speech of the Prime Minister at the Anti-Corruption Summit: London 2016</w:t>
      </w:r>
      <w:r w:rsidRPr="005B7F8E">
        <w:rPr>
          <w:lang w:val="en-GB" w:eastAsia="en-GB"/>
        </w:rPr>
        <w:t xml:space="preserve">. </w:t>
      </w:r>
      <w:hyperlink r:id="rId141" w:history="1">
        <w:r w:rsidRPr="005B7F8E">
          <w:rPr>
            <w:rStyle w:val="Hyperlink"/>
            <w:lang w:val="en-GB" w:eastAsia="en-GB"/>
          </w:rPr>
          <w:t>http://gov.ge/index.php?lang_id=ENG&amp;sec_id=440&amp;info_id=55558</w:t>
        </w:r>
      </w:hyperlink>
      <w:r w:rsidRPr="005B7F8E">
        <w:rPr>
          <w:lang w:val="en-GB" w:eastAsia="en-GB"/>
        </w:rPr>
        <w:t>. Accessed 15 Feb. 2021.</w:t>
      </w:r>
    </w:p>
  </w:endnote>
  <w:endnote w:id="188">
    <w:p w14:paraId="672ECE87" w14:textId="0191E628" w:rsidR="00C847DD" w:rsidRPr="00A15D31" w:rsidRDefault="00C847DD" w:rsidP="009E28C7">
      <w:pPr>
        <w:pStyle w:val="EndnoteText"/>
        <w:spacing w:afterLines="20" w:after="48" w:line="360" w:lineRule="auto"/>
        <w:rPr>
          <w:lang w:val="en-GB" w:eastAsia="en-GB"/>
        </w:rPr>
      </w:pPr>
      <w:r w:rsidRPr="00A15D31">
        <w:rPr>
          <w:rStyle w:val="EndnoteReference"/>
        </w:rPr>
        <w:endnoteRef/>
      </w:r>
      <w:r w:rsidRPr="00A15D31">
        <w:t xml:space="preserve"> </w:t>
      </w:r>
      <w:r w:rsidRPr="00A15D31">
        <w:rPr>
          <w:lang w:val="en-GB" w:eastAsia="en-GB"/>
        </w:rPr>
        <w:t xml:space="preserve">“The Law of Georgia on Facilitating the Prevention of Illicit Income Legislation 6.6.03 Which Was Brought into Effect 1 January (the Preventive Law).” </w:t>
      </w:r>
      <w:r w:rsidRPr="00A15D31">
        <w:rPr>
          <w:i/>
          <w:iCs/>
          <w:lang w:val="en-GB" w:eastAsia="en-GB"/>
        </w:rPr>
        <w:t>Vertic</w:t>
      </w:r>
      <w:r w:rsidRPr="00A15D31">
        <w:rPr>
          <w:lang w:val="en-GB" w:eastAsia="en-GB"/>
        </w:rPr>
        <w:t>, http://www.vertic.org/media/National Legislation/Georgia/GE_Illicit_Income_Legalisation.pdf. Accessed 15 Feb. 2021.</w:t>
      </w:r>
    </w:p>
  </w:endnote>
  <w:endnote w:id="189">
    <w:p w14:paraId="42A2516D" w14:textId="626FD7F6" w:rsidR="00C847DD" w:rsidRPr="009921D7" w:rsidRDefault="00C847DD" w:rsidP="009E28C7">
      <w:pPr>
        <w:pStyle w:val="EndnoteText"/>
        <w:spacing w:afterLines="20" w:after="48" w:line="360" w:lineRule="auto"/>
      </w:pPr>
      <w:r w:rsidRPr="009921D7">
        <w:rPr>
          <w:rStyle w:val="EndnoteReference"/>
        </w:rPr>
        <w:endnoteRef/>
      </w:r>
      <w:r w:rsidRPr="009921D7">
        <w:t xml:space="preserve"> </w:t>
      </w:r>
      <w:r w:rsidRPr="009921D7">
        <w:rPr>
          <w:rFonts w:ascii="Sylfaen" w:hAnsi="Sylfaen" w:cs="Sylfaen"/>
          <w:lang w:val="en-GB" w:eastAsia="en-GB"/>
        </w:rPr>
        <w:t>საქართველოს</w:t>
      </w:r>
      <w:r w:rsidRPr="009921D7">
        <w:rPr>
          <w:lang w:val="en-GB" w:eastAsia="en-GB"/>
        </w:rPr>
        <w:t xml:space="preserve"> </w:t>
      </w:r>
      <w:r w:rsidRPr="009921D7">
        <w:rPr>
          <w:rFonts w:ascii="Sylfaen" w:hAnsi="Sylfaen" w:cs="Sylfaen"/>
          <w:lang w:val="en-GB" w:eastAsia="en-GB"/>
        </w:rPr>
        <w:t>სახელმწიფო</w:t>
      </w:r>
      <w:r w:rsidRPr="009921D7">
        <w:rPr>
          <w:lang w:val="en-GB" w:eastAsia="en-GB"/>
        </w:rPr>
        <w:t xml:space="preserve"> </w:t>
      </w:r>
      <w:r w:rsidRPr="009921D7">
        <w:rPr>
          <w:rFonts w:ascii="Sylfaen" w:hAnsi="Sylfaen" w:cs="Sylfaen"/>
          <w:lang w:val="en-GB" w:eastAsia="en-GB"/>
        </w:rPr>
        <w:t>უსაფრთხოების</w:t>
      </w:r>
      <w:r w:rsidRPr="009921D7">
        <w:rPr>
          <w:lang w:val="en-GB" w:eastAsia="en-GB"/>
        </w:rPr>
        <w:t xml:space="preserve"> </w:t>
      </w:r>
      <w:r w:rsidRPr="009921D7">
        <w:rPr>
          <w:rFonts w:ascii="Sylfaen" w:hAnsi="Sylfaen" w:cs="Sylfaen"/>
          <w:lang w:val="en-GB" w:eastAsia="en-GB"/>
        </w:rPr>
        <w:t>სამსახური</w:t>
      </w:r>
      <w:r w:rsidRPr="009921D7">
        <w:rPr>
          <w:lang w:val="en-GB" w:eastAsia="en-GB"/>
        </w:rPr>
        <w:t xml:space="preserve"> State Security Service of Georgia. </w:t>
      </w:r>
      <w:r w:rsidRPr="009921D7">
        <w:rPr>
          <w:i/>
          <w:iCs/>
          <w:lang w:val="en-GB" w:eastAsia="en-GB"/>
        </w:rPr>
        <w:t>NATIONAL STRATEGY OF GEORGIA ON FIGHT AGAINST TERRORISM</w:t>
      </w:r>
      <w:r w:rsidRPr="009921D7">
        <w:rPr>
          <w:lang w:val="en-GB" w:eastAsia="en-GB"/>
        </w:rPr>
        <w:t xml:space="preserve">. 2019, </w:t>
      </w:r>
      <w:hyperlink r:id="rId142" w:history="1">
        <w:r w:rsidRPr="009921D7">
          <w:rPr>
            <w:rStyle w:val="Hyperlink"/>
            <w:lang w:val="en-GB" w:eastAsia="en-GB"/>
          </w:rPr>
          <w:t>https://ssg.gov.ge/uploads/pr/25.01.19/National CT Strategy of Georgia.pdf</w:t>
        </w:r>
      </w:hyperlink>
      <w:r w:rsidRPr="009921D7">
        <w:rPr>
          <w:lang w:val="en-GB" w:eastAsia="en-GB"/>
        </w:rPr>
        <w:t>.</w:t>
      </w:r>
    </w:p>
  </w:endnote>
  <w:endnote w:id="190">
    <w:p w14:paraId="393F5F52" w14:textId="5E7AA665"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A7B76">
        <w:rPr>
          <w:lang w:val="en-GB" w:eastAsia="en-GB"/>
        </w:rPr>
        <w:t xml:space="preserve">FATF. </w:t>
      </w:r>
      <w:r w:rsidRPr="002A7B76">
        <w:rPr>
          <w:i/>
          <w:iCs/>
          <w:lang w:val="en-GB" w:eastAsia="en-GB"/>
        </w:rPr>
        <w:t>Money Laundering and Terrorism Financing Risk Assessment of Georgia</w:t>
      </w:r>
      <w:r w:rsidRPr="002A7B76">
        <w:rPr>
          <w:lang w:val="en-GB" w:eastAsia="en-GB"/>
        </w:rPr>
        <w:t xml:space="preserve">. 2019, </w:t>
      </w:r>
      <w:hyperlink r:id="rId143" w:history="1">
        <w:r w:rsidRPr="002A7B76">
          <w:rPr>
            <w:rStyle w:val="Hyperlink"/>
            <w:lang w:val="en-GB" w:eastAsia="en-GB"/>
          </w:rPr>
          <w:t>https://www.fms.gov.ge/Uploads/files/NRA_Georgia_English.pdf</w:t>
        </w:r>
      </w:hyperlink>
      <w:r w:rsidRPr="002A7B76">
        <w:rPr>
          <w:lang w:val="en-GB" w:eastAsia="en-GB"/>
        </w:rPr>
        <w:t>.</w:t>
      </w:r>
    </w:p>
  </w:endnote>
  <w:endnote w:id="191">
    <w:p w14:paraId="4F389B63" w14:textId="77777777" w:rsidR="00C847DD" w:rsidRPr="004A0E18" w:rsidRDefault="00C847DD" w:rsidP="009E28C7">
      <w:pPr>
        <w:pStyle w:val="EndnoteText"/>
        <w:spacing w:afterLines="20" w:after="48" w:line="360" w:lineRule="auto"/>
      </w:pPr>
      <w:r w:rsidRPr="004A0E18">
        <w:rPr>
          <w:rStyle w:val="EndnoteReference"/>
        </w:rPr>
        <w:endnoteRef/>
      </w:r>
      <w:r w:rsidRPr="004A0E18">
        <w:t xml:space="preserve"> </w:t>
      </w:r>
      <w:r w:rsidRPr="004A0E18">
        <w:rPr>
          <w:i/>
          <w:iCs/>
        </w:rPr>
        <w:t>Ibid.</w:t>
      </w:r>
    </w:p>
  </w:endnote>
  <w:endnote w:id="192">
    <w:p w14:paraId="49AE138F" w14:textId="77777777" w:rsidR="00C847DD" w:rsidRPr="004A0E18" w:rsidRDefault="00C847DD" w:rsidP="009E28C7">
      <w:pPr>
        <w:pStyle w:val="EndnoteText"/>
        <w:spacing w:afterLines="20" w:after="48" w:line="360" w:lineRule="auto"/>
      </w:pPr>
      <w:r w:rsidRPr="004A0E18">
        <w:rPr>
          <w:rStyle w:val="EndnoteReference"/>
        </w:rPr>
        <w:endnoteRef/>
      </w:r>
      <w:r w:rsidRPr="004A0E18">
        <w:t xml:space="preserve"> </w:t>
      </w:r>
      <w:r w:rsidRPr="004A0E18">
        <w:rPr>
          <w:i/>
          <w:iCs/>
        </w:rPr>
        <w:t>Ibid.</w:t>
      </w:r>
      <w:r w:rsidRPr="004A0E18">
        <w:t xml:space="preserve">  </w:t>
      </w:r>
    </w:p>
  </w:endnote>
  <w:endnote w:id="193">
    <w:p w14:paraId="363132AF" w14:textId="77777777" w:rsidR="00C847DD" w:rsidRPr="004A0E18" w:rsidRDefault="00C847DD" w:rsidP="009E28C7">
      <w:pPr>
        <w:pStyle w:val="EndnoteText"/>
        <w:spacing w:afterLines="20" w:after="48" w:line="360" w:lineRule="auto"/>
      </w:pPr>
      <w:r w:rsidRPr="004A0E18">
        <w:rPr>
          <w:rStyle w:val="EndnoteReference"/>
        </w:rPr>
        <w:endnoteRef/>
      </w:r>
      <w:r w:rsidRPr="004A0E18">
        <w:t xml:space="preserve"> </w:t>
      </w:r>
      <w:r w:rsidRPr="004A0E18">
        <w:rPr>
          <w:i/>
          <w:iCs/>
        </w:rPr>
        <w:t xml:space="preserve">Ibid. </w:t>
      </w:r>
    </w:p>
  </w:endnote>
  <w:endnote w:id="194">
    <w:p w14:paraId="49E8083C" w14:textId="1B51AF5F" w:rsidR="00C847DD" w:rsidRPr="004A0E18" w:rsidRDefault="00C847DD" w:rsidP="009E28C7">
      <w:pPr>
        <w:pStyle w:val="EndnoteText"/>
        <w:spacing w:afterLines="20" w:after="48" w:line="360" w:lineRule="auto"/>
      </w:pPr>
      <w:r w:rsidRPr="004A0E18">
        <w:rPr>
          <w:rStyle w:val="EndnoteReference"/>
        </w:rPr>
        <w:endnoteRef/>
      </w:r>
      <w:r w:rsidRPr="004A0E18">
        <w:t xml:space="preserve"> </w:t>
      </w:r>
      <w:r w:rsidRPr="00A15D31">
        <w:rPr>
          <w:rFonts w:ascii="Sylfaen" w:hAnsi="Sylfaen" w:cs="Sylfaen"/>
          <w:lang w:val="en-GB" w:eastAsia="en-GB"/>
        </w:rPr>
        <w:t>საქართველოს</w:t>
      </w:r>
      <w:r w:rsidRPr="00A15D31">
        <w:rPr>
          <w:lang w:val="en-GB" w:eastAsia="en-GB"/>
        </w:rPr>
        <w:t xml:space="preserve"> </w:t>
      </w:r>
      <w:r w:rsidRPr="00A15D31">
        <w:rPr>
          <w:rFonts w:ascii="Sylfaen" w:hAnsi="Sylfaen" w:cs="Sylfaen"/>
          <w:lang w:val="en-GB" w:eastAsia="en-GB"/>
        </w:rPr>
        <w:t>ეროვნული</w:t>
      </w:r>
      <w:r w:rsidRPr="00A15D31">
        <w:rPr>
          <w:lang w:val="en-GB" w:eastAsia="en-GB"/>
        </w:rPr>
        <w:t xml:space="preserve"> </w:t>
      </w:r>
      <w:r w:rsidRPr="00A15D31">
        <w:rPr>
          <w:rFonts w:ascii="Sylfaen" w:hAnsi="Sylfaen" w:cs="Sylfaen"/>
          <w:lang w:val="en-GB" w:eastAsia="en-GB"/>
        </w:rPr>
        <w:t>ბანკი</w:t>
      </w:r>
      <w:r w:rsidRPr="00A15D31">
        <w:rPr>
          <w:lang w:val="en-GB" w:eastAsia="en-GB"/>
        </w:rPr>
        <w:t xml:space="preserve"> National Bank of Georgia. </w:t>
      </w:r>
      <w:r w:rsidRPr="00A15D31">
        <w:rPr>
          <w:i/>
          <w:iCs/>
          <w:lang w:val="en-GB" w:eastAsia="en-GB"/>
        </w:rPr>
        <w:t>Warning on Cryptocurrency</w:t>
      </w:r>
      <w:r w:rsidRPr="00A15D31">
        <w:rPr>
          <w:lang w:val="en-GB" w:eastAsia="en-GB"/>
        </w:rPr>
        <w:t xml:space="preserve">. 20 Dec. 2017, </w:t>
      </w:r>
      <w:hyperlink r:id="rId144" w:history="1">
        <w:r w:rsidRPr="00A15D31">
          <w:rPr>
            <w:rStyle w:val="Hyperlink"/>
            <w:lang w:val="en-GB" w:eastAsia="en-GB"/>
          </w:rPr>
          <w:t>https://www.nbg.gov.ge/index.php?m=340&amp;newsid=3247</w:t>
        </w:r>
      </w:hyperlink>
      <w:r w:rsidRPr="00A15D31">
        <w:rPr>
          <w:lang w:val="en-GB" w:eastAsia="en-GB"/>
        </w:rPr>
        <w:t>.</w:t>
      </w:r>
    </w:p>
  </w:endnote>
  <w:endnote w:id="195">
    <w:p w14:paraId="7300EDC9" w14:textId="1604F194" w:rsidR="00C847DD" w:rsidRPr="004A0E18" w:rsidRDefault="00C847DD" w:rsidP="009E28C7">
      <w:pPr>
        <w:pStyle w:val="EndnoteText"/>
        <w:spacing w:afterLines="20" w:after="48" w:line="360" w:lineRule="auto"/>
      </w:pPr>
      <w:r w:rsidRPr="004A0E18">
        <w:rPr>
          <w:rStyle w:val="EndnoteReference"/>
        </w:rPr>
        <w:endnoteRef/>
      </w:r>
      <w:r w:rsidRPr="004A0E18">
        <w:t xml:space="preserve"> </w:t>
      </w:r>
      <w:r w:rsidRPr="004A0E18">
        <w:rPr>
          <w:lang w:val="en-GB" w:eastAsia="en-GB"/>
        </w:rPr>
        <w:t xml:space="preserve">FATF. </w:t>
      </w:r>
      <w:r w:rsidRPr="004A0E18">
        <w:rPr>
          <w:i/>
          <w:iCs/>
          <w:lang w:val="en-GB" w:eastAsia="en-GB"/>
        </w:rPr>
        <w:t>Money Laundering and Terrorism Financing Risk Assessment of Georgia</w:t>
      </w:r>
      <w:r w:rsidRPr="004A0E18">
        <w:rPr>
          <w:lang w:val="en-GB" w:eastAsia="en-GB"/>
        </w:rPr>
        <w:t xml:space="preserve">. 2019, </w:t>
      </w:r>
      <w:hyperlink r:id="rId145" w:history="1">
        <w:r w:rsidRPr="004A0E18">
          <w:rPr>
            <w:rStyle w:val="Hyperlink"/>
            <w:lang w:val="en-GB" w:eastAsia="en-GB"/>
          </w:rPr>
          <w:t>https://www.fms.gov.ge/Uploads/files/NRA_Georgia_English.pdf</w:t>
        </w:r>
      </w:hyperlink>
      <w:r w:rsidRPr="004A0E18">
        <w:rPr>
          <w:lang w:val="en-GB" w:eastAsia="en-GB"/>
        </w:rPr>
        <w:t>.</w:t>
      </w:r>
    </w:p>
  </w:endnote>
  <w:endnote w:id="196">
    <w:p w14:paraId="05AF4018" w14:textId="77777777" w:rsidR="00C847DD" w:rsidRPr="004A0E18" w:rsidRDefault="00C847DD" w:rsidP="009E28C7">
      <w:pPr>
        <w:pStyle w:val="EndnoteText"/>
        <w:spacing w:afterLines="20" w:after="48" w:line="360" w:lineRule="auto"/>
      </w:pPr>
      <w:r w:rsidRPr="004A0E18">
        <w:rPr>
          <w:rStyle w:val="EndnoteReference"/>
        </w:rPr>
        <w:endnoteRef/>
      </w:r>
      <w:r w:rsidRPr="004A0E18">
        <w:t xml:space="preserve"> </w:t>
      </w:r>
      <w:r w:rsidRPr="004A0E18">
        <w:rPr>
          <w:i/>
          <w:iCs/>
        </w:rPr>
        <w:t>Ibid.</w:t>
      </w:r>
      <w:r w:rsidRPr="004A0E18">
        <w:t xml:space="preserve">  </w:t>
      </w:r>
    </w:p>
  </w:endnote>
  <w:endnote w:id="197">
    <w:p w14:paraId="350EE1D3" w14:textId="2F9B9A8E" w:rsidR="00C847DD" w:rsidRPr="00C03B30" w:rsidRDefault="00C847DD" w:rsidP="009E28C7">
      <w:pPr>
        <w:pStyle w:val="EndnoteText"/>
        <w:spacing w:afterLines="20" w:after="48" w:line="360" w:lineRule="auto"/>
        <w:rPr>
          <w:lang w:val="es-PE"/>
        </w:rPr>
      </w:pPr>
      <w:r w:rsidRPr="004A0E18">
        <w:rPr>
          <w:rStyle w:val="EndnoteReference"/>
        </w:rPr>
        <w:endnoteRef/>
      </w:r>
      <w:r w:rsidRPr="004A0E18">
        <w:t xml:space="preserve"> </w:t>
      </w:r>
      <w:r w:rsidRPr="004A0E18">
        <w:rPr>
          <w:lang w:val="en-GB" w:eastAsia="en-GB"/>
        </w:rPr>
        <w:t xml:space="preserve">Eurojust. </w:t>
      </w:r>
      <w:r w:rsidRPr="004A0E18">
        <w:rPr>
          <w:i/>
          <w:iCs/>
          <w:lang w:val="en-GB" w:eastAsia="en-GB"/>
        </w:rPr>
        <w:t>Georgia and Eurojust Sign Cooperation Agreement | Eurojust | European Union Agency for Criminal Justice Cooperation</w:t>
      </w:r>
      <w:r w:rsidRPr="004A0E18">
        <w:rPr>
          <w:lang w:val="en-GB" w:eastAsia="en-GB"/>
        </w:rPr>
        <w:t xml:space="preserve">. </w:t>
      </w:r>
      <w:r w:rsidRPr="00C03B30">
        <w:rPr>
          <w:lang w:val="es-PE" w:eastAsia="en-GB"/>
        </w:rPr>
        <w:t xml:space="preserve">29 </w:t>
      </w:r>
      <w:proofErr w:type="gramStart"/>
      <w:r w:rsidRPr="00C03B30">
        <w:rPr>
          <w:lang w:val="es-PE" w:eastAsia="en-GB"/>
        </w:rPr>
        <w:t>Mar.</w:t>
      </w:r>
      <w:proofErr w:type="gramEnd"/>
      <w:r w:rsidRPr="00C03B30">
        <w:rPr>
          <w:lang w:val="es-PE" w:eastAsia="en-GB"/>
        </w:rPr>
        <w:t xml:space="preserve"> 2019, </w:t>
      </w:r>
      <w:hyperlink r:id="rId146" w:history="1">
        <w:r w:rsidRPr="00C03B30">
          <w:rPr>
            <w:rStyle w:val="Hyperlink"/>
            <w:lang w:val="es-PE" w:eastAsia="en-GB"/>
          </w:rPr>
          <w:t>https://www.eurojust.europa.eu/georgia-and-eurojust-sign-cooperation-agreement</w:t>
        </w:r>
      </w:hyperlink>
      <w:r w:rsidRPr="00C03B30">
        <w:rPr>
          <w:lang w:val="es-PE" w:eastAsia="en-GB"/>
        </w:rPr>
        <w:t>.</w:t>
      </w:r>
    </w:p>
  </w:endnote>
  <w:endnote w:id="198">
    <w:p w14:paraId="73523525" w14:textId="77777777" w:rsidR="00C847DD" w:rsidRPr="00C03B30" w:rsidRDefault="00C847DD" w:rsidP="009E28C7">
      <w:pPr>
        <w:pStyle w:val="EndnoteText"/>
        <w:spacing w:afterLines="20" w:after="48" w:line="360" w:lineRule="auto"/>
        <w:rPr>
          <w:lang w:val="en-GB"/>
        </w:rPr>
      </w:pPr>
      <w:r w:rsidRPr="004A0E18">
        <w:rPr>
          <w:rStyle w:val="EndnoteReference"/>
        </w:rPr>
        <w:endnoteRef/>
      </w:r>
      <w:r w:rsidRPr="00C03B30">
        <w:rPr>
          <w:lang w:val="en-GB"/>
        </w:rPr>
        <w:t xml:space="preserve"> </w:t>
      </w:r>
      <w:r w:rsidRPr="00C03B30">
        <w:rPr>
          <w:i/>
          <w:iCs/>
          <w:lang w:val="en-GB"/>
        </w:rPr>
        <w:t>Ibid.</w:t>
      </w:r>
      <w:r w:rsidRPr="00C03B30">
        <w:rPr>
          <w:lang w:val="en-GB"/>
        </w:rPr>
        <w:t xml:space="preserve"> </w:t>
      </w:r>
    </w:p>
  </w:endnote>
  <w:endnote w:id="199">
    <w:p w14:paraId="33CDC201" w14:textId="77777777" w:rsidR="00C847DD" w:rsidRPr="004A0E18" w:rsidRDefault="00C847DD" w:rsidP="009E28C7">
      <w:pPr>
        <w:pStyle w:val="EndnoteText"/>
        <w:spacing w:afterLines="20" w:after="48" w:line="360" w:lineRule="auto"/>
      </w:pPr>
      <w:r w:rsidRPr="004A0E18">
        <w:rPr>
          <w:rStyle w:val="EndnoteReference"/>
        </w:rPr>
        <w:endnoteRef/>
      </w:r>
      <w:r w:rsidRPr="004A0E18">
        <w:t xml:space="preserve"> </w:t>
      </w:r>
      <w:r w:rsidRPr="004A0E18">
        <w:rPr>
          <w:i/>
          <w:iCs/>
        </w:rPr>
        <w:t>Ibid.</w:t>
      </w:r>
    </w:p>
  </w:endnote>
  <w:endnote w:id="200">
    <w:p w14:paraId="480DBCE0" w14:textId="6B1D7891" w:rsidR="00C847DD" w:rsidRPr="00E513EF" w:rsidRDefault="00C847DD" w:rsidP="009E28C7">
      <w:pPr>
        <w:pStyle w:val="EndnoteText"/>
        <w:spacing w:afterLines="20" w:after="48" w:line="360" w:lineRule="auto"/>
        <w:rPr>
          <w:lang w:val="fr-FR"/>
        </w:rPr>
      </w:pPr>
      <w:r w:rsidRPr="004A0E18">
        <w:rPr>
          <w:rStyle w:val="EndnoteReference"/>
        </w:rPr>
        <w:endnoteRef/>
      </w:r>
      <w:r w:rsidRPr="004A0E18">
        <w:t xml:space="preserve"> </w:t>
      </w:r>
      <w:r>
        <w:t>EUROPOL.</w:t>
      </w:r>
      <w:r w:rsidRPr="004A0E18">
        <w:t xml:space="preserve"> </w:t>
      </w:r>
      <w:r w:rsidRPr="004A0E18">
        <w:rPr>
          <w:i/>
          <w:iCs/>
          <w:lang w:val="en-GB" w:eastAsia="en-GB"/>
        </w:rPr>
        <w:t>Europol and Georgia Sign Agreement to Tackle Cross-Border Crime and Terrorism | Europol</w:t>
      </w:r>
      <w:r w:rsidRPr="004A0E18">
        <w:rPr>
          <w:lang w:val="en-GB" w:eastAsia="en-GB"/>
        </w:rPr>
        <w:t xml:space="preserve">. </w:t>
      </w:r>
      <w:r w:rsidRPr="004A0E18">
        <w:rPr>
          <w:lang w:val="fr-FR" w:eastAsia="en-GB"/>
        </w:rPr>
        <w:t xml:space="preserve">4 Apr. 2017, </w:t>
      </w:r>
      <w:hyperlink r:id="rId147" w:history="1">
        <w:r w:rsidRPr="004A0E18">
          <w:rPr>
            <w:rStyle w:val="Hyperlink"/>
            <w:lang w:val="fr-FR" w:eastAsia="en-GB"/>
          </w:rPr>
          <w:t>https://www.europol.europa.eu/newsroom/news/europol-and-georgia-sign-agreement-to-tackle-cross-border-crime-and-terrorism</w:t>
        </w:r>
      </w:hyperlink>
      <w:r w:rsidRPr="004A0E18">
        <w:rPr>
          <w:lang w:val="fr-FR" w:eastAsia="en-GB"/>
        </w:rPr>
        <w:t>.</w:t>
      </w:r>
    </w:p>
  </w:endnote>
  <w:endnote w:id="201">
    <w:p w14:paraId="5B82C351" w14:textId="58AFB6BB"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5B7F8E">
        <w:rPr>
          <w:lang w:val="en-GB" w:eastAsia="en-GB"/>
        </w:rPr>
        <w:t xml:space="preserve">GRETA. </w:t>
      </w:r>
      <w:r w:rsidRPr="005B7F8E">
        <w:rPr>
          <w:i/>
          <w:iCs/>
          <w:lang w:val="en-GB" w:eastAsia="en-GB"/>
        </w:rPr>
        <w:t>Report Concerning the Implementation of the Council of Europe Convention on Action against Trafficking in Human Beings by Georgia</w:t>
      </w:r>
      <w:r w:rsidRPr="005B7F8E">
        <w:rPr>
          <w:lang w:val="en-GB" w:eastAsia="en-GB"/>
        </w:rPr>
        <w:t xml:space="preserve">. 3 June 2016, </w:t>
      </w:r>
      <w:hyperlink r:id="rId148" w:history="1">
        <w:r w:rsidRPr="005B7F8E">
          <w:rPr>
            <w:rStyle w:val="Hyperlink"/>
            <w:lang w:val="en-GB" w:eastAsia="en-GB"/>
          </w:rPr>
          <w:t>https://rm.coe.int/CoERMPublicCommonSearchServices/DisplayDCTMContent?documentId=090000168065bf89</w:t>
        </w:r>
      </w:hyperlink>
      <w:r w:rsidRPr="005B7F8E">
        <w:rPr>
          <w:lang w:val="en-GB" w:eastAsia="en-GB"/>
        </w:rPr>
        <w:t>.</w:t>
      </w:r>
    </w:p>
  </w:endnote>
  <w:endnote w:id="202">
    <w:p w14:paraId="196C642D" w14:textId="0FA0D910" w:rsidR="00C847DD" w:rsidRPr="004A0E18" w:rsidRDefault="00C847DD" w:rsidP="009E28C7">
      <w:pPr>
        <w:pStyle w:val="EndnoteText"/>
        <w:spacing w:afterLines="20" w:after="48" w:line="360" w:lineRule="auto"/>
        <w:rPr>
          <w:highlight w:val="yellow"/>
        </w:rPr>
      </w:pPr>
      <w:r w:rsidRPr="004A0E18">
        <w:rPr>
          <w:rStyle w:val="EndnoteReference"/>
        </w:rPr>
        <w:endnoteRef/>
      </w:r>
      <w:r w:rsidRPr="004A0E18">
        <w:t xml:space="preserve"> </w:t>
      </w:r>
      <w:r w:rsidRPr="004A0E18">
        <w:rPr>
          <w:lang w:val="en-GB" w:eastAsia="en-GB"/>
        </w:rPr>
        <w:t>U</w:t>
      </w:r>
      <w:r>
        <w:rPr>
          <w:lang w:val="en-GB" w:eastAsia="en-GB"/>
        </w:rPr>
        <w:t>.</w:t>
      </w:r>
      <w:r w:rsidRPr="004A0E18">
        <w:rPr>
          <w:lang w:val="en-GB" w:eastAsia="en-GB"/>
        </w:rPr>
        <w:t>S</w:t>
      </w:r>
      <w:r>
        <w:rPr>
          <w:lang w:val="en-GB" w:eastAsia="en-GB"/>
        </w:rPr>
        <w:t>.</w:t>
      </w:r>
      <w:r w:rsidRPr="004A0E18">
        <w:rPr>
          <w:lang w:val="en-GB" w:eastAsia="en-GB"/>
        </w:rPr>
        <w:t xml:space="preserve"> Embassy in Georgia. </w:t>
      </w:r>
      <w:r w:rsidRPr="004A0E18">
        <w:rPr>
          <w:i/>
          <w:iCs/>
          <w:lang w:val="en-GB" w:eastAsia="en-GB"/>
        </w:rPr>
        <w:t>US Embassy in Georgia Country Background Report</w:t>
      </w:r>
      <w:r w:rsidRPr="004A0E18">
        <w:rPr>
          <w:lang w:val="en-GB" w:eastAsia="en-GB"/>
        </w:rPr>
        <w:t xml:space="preserve">. </w:t>
      </w:r>
      <w:hyperlink r:id="rId149" w:history="1">
        <w:r w:rsidRPr="004A0E18">
          <w:rPr>
            <w:rStyle w:val="Hyperlink"/>
            <w:lang w:val="en-GB" w:eastAsia="en-GB"/>
          </w:rPr>
          <w:t>https://ge.usembassy.gov/wp-content/uploads/sites/165/GEORGIA.pdf</w:t>
        </w:r>
      </w:hyperlink>
      <w:r w:rsidRPr="004A0E18">
        <w:rPr>
          <w:lang w:val="en-GB" w:eastAsia="en-GB"/>
        </w:rPr>
        <w:t>. Accessed 12 Feb. 2021.</w:t>
      </w:r>
    </w:p>
  </w:endnote>
  <w:endnote w:id="203">
    <w:p w14:paraId="588CDFFB" w14:textId="57338BA9" w:rsidR="00C847DD" w:rsidRPr="002D790B" w:rsidRDefault="00C847DD" w:rsidP="009E28C7">
      <w:pPr>
        <w:pStyle w:val="EndnoteText"/>
        <w:spacing w:afterLines="20" w:after="48" w:line="360" w:lineRule="auto"/>
      </w:pPr>
      <w:r w:rsidRPr="00F63C0C">
        <w:rPr>
          <w:rStyle w:val="EndnoteReference"/>
        </w:rPr>
        <w:endnoteRef/>
      </w:r>
      <w:r w:rsidRPr="00F63C0C">
        <w:t xml:space="preserve"> </w:t>
      </w:r>
      <w:r w:rsidRPr="00F63C0C">
        <w:rPr>
          <w:lang w:val="en-GB" w:eastAsia="en-GB"/>
        </w:rPr>
        <w:t xml:space="preserve">U.S. Department of State. </w:t>
      </w:r>
      <w:r w:rsidRPr="00F63C0C">
        <w:rPr>
          <w:i/>
          <w:iCs/>
          <w:lang w:val="en-GB" w:eastAsia="en-GB"/>
        </w:rPr>
        <w:t>Bureau of International Narcotics and Law Enforcement Affairs: Georgia Summary</w:t>
      </w:r>
      <w:r w:rsidRPr="00F63C0C">
        <w:rPr>
          <w:lang w:val="en-GB" w:eastAsia="en-GB"/>
        </w:rPr>
        <w:t xml:space="preserve">. </w:t>
      </w:r>
      <w:hyperlink r:id="rId150" w:history="1">
        <w:r w:rsidRPr="00F63C0C">
          <w:rPr>
            <w:rStyle w:val="Hyperlink"/>
            <w:lang w:val="en-GB" w:eastAsia="en-GB"/>
          </w:rPr>
          <w:t>https://www.state.gov/bureau-of-international-narcotics-and-law-enforcement-affairs-work-by-country/georgia-summary/</w:t>
        </w:r>
      </w:hyperlink>
      <w:r w:rsidRPr="00F63C0C">
        <w:rPr>
          <w:lang w:val="en-GB" w:eastAsia="en-GB"/>
        </w:rPr>
        <w:t>. Accessed 15 Feb. 2021.</w:t>
      </w:r>
    </w:p>
  </w:endnote>
  <w:endnote w:id="204">
    <w:p w14:paraId="5039506A" w14:textId="236FF7A9"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A7B76">
        <w:rPr>
          <w:lang w:val="en-GB" w:eastAsia="en-GB"/>
        </w:rPr>
        <w:t xml:space="preserve">FATF. </w:t>
      </w:r>
      <w:r w:rsidRPr="002A7B76">
        <w:rPr>
          <w:i/>
          <w:iCs/>
          <w:lang w:val="en-GB" w:eastAsia="en-GB"/>
        </w:rPr>
        <w:t>Money Laundering and Terrorism Financing Risk Assessment of Georgia</w:t>
      </w:r>
      <w:r w:rsidRPr="002A7B76">
        <w:rPr>
          <w:lang w:val="en-GB" w:eastAsia="en-GB"/>
        </w:rPr>
        <w:t xml:space="preserve">. 2019, </w:t>
      </w:r>
      <w:hyperlink r:id="rId151" w:history="1">
        <w:r w:rsidRPr="002A7B76">
          <w:rPr>
            <w:rStyle w:val="Hyperlink"/>
            <w:lang w:val="en-GB" w:eastAsia="en-GB"/>
          </w:rPr>
          <w:t>https://www.fms.gov.ge/Uploads/files/NRA_Georgia_English.pdf</w:t>
        </w:r>
      </w:hyperlink>
      <w:r w:rsidRPr="002A7B76">
        <w:rPr>
          <w:lang w:val="en-GB" w:eastAsia="en-GB"/>
        </w:rPr>
        <w:t>.</w:t>
      </w:r>
    </w:p>
  </w:endnote>
  <w:endnote w:id="205">
    <w:p w14:paraId="4FADA4DC" w14:textId="1BCF1EE4" w:rsidR="00C847DD" w:rsidRPr="004A0E18" w:rsidRDefault="00C847DD" w:rsidP="009E28C7">
      <w:pPr>
        <w:pStyle w:val="EndnoteText"/>
        <w:spacing w:afterLines="20" w:after="48" w:line="360" w:lineRule="auto"/>
      </w:pPr>
      <w:r w:rsidRPr="002D790B">
        <w:rPr>
          <w:rStyle w:val="EndnoteReference"/>
        </w:rPr>
        <w:endnoteRef/>
      </w:r>
      <w:r w:rsidRPr="002D790B">
        <w:t xml:space="preserve"> </w:t>
      </w:r>
      <w:r w:rsidRPr="005B7F8E">
        <w:rPr>
          <w:lang w:val="en-GB" w:eastAsia="en-GB"/>
        </w:rPr>
        <w:t xml:space="preserve">The World Bank. </w:t>
      </w:r>
      <w:r w:rsidRPr="005B7F8E">
        <w:rPr>
          <w:i/>
          <w:iCs/>
          <w:lang w:val="en-GB" w:eastAsia="en-GB"/>
        </w:rPr>
        <w:t>Public Sector Governance Fighting Corruption in Public Services</w:t>
      </w:r>
      <w:r w:rsidRPr="005B7F8E">
        <w:rPr>
          <w:lang w:val="en-GB" w:eastAsia="en-GB"/>
        </w:rPr>
        <w:t xml:space="preserve">. The World Bank, 2012, </w:t>
      </w:r>
      <w:hyperlink r:id="rId152" w:history="1">
        <w:r w:rsidRPr="005B7F8E">
          <w:rPr>
            <w:rStyle w:val="Hyperlink"/>
            <w:lang w:val="en-GB" w:eastAsia="en-GB"/>
          </w:rPr>
          <w:t>https://openknowledge.worldbank.org/bitstream/handle/10986/2234/664490PUB0EPI0065774B09780821394755.pdf?sequence=1</w:t>
        </w:r>
      </w:hyperlink>
      <w:r w:rsidRPr="005B7F8E">
        <w:rPr>
          <w:lang w:val="en-GB" w:eastAsia="en-GB"/>
        </w:rPr>
        <w:t>.</w:t>
      </w:r>
    </w:p>
  </w:endnote>
  <w:endnote w:id="206">
    <w:p w14:paraId="1986D2CD" w14:textId="68EA2E1B"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D2705F">
        <w:rPr>
          <w:lang w:val="en-GB" w:eastAsia="en-GB"/>
        </w:rPr>
        <w:t xml:space="preserve">European Commission. </w:t>
      </w:r>
      <w:r w:rsidRPr="00D2705F">
        <w:rPr>
          <w:i/>
          <w:iCs/>
          <w:lang w:val="en-GB" w:eastAsia="en-GB"/>
        </w:rPr>
        <w:t>Action Document for “EU4 Security, Accountability and Fight against Crime in Georgia (SAFE).”</w:t>
      </w:r>
      <w:r w:rsidRPr="00D2705F">
        <w:rPr>
          <w:lang w:val="en-GB" w:eastAsia="en-GB"/>
        </w:rPr>
        <w:t xml:space="preserve"> 2018, </w:t>
      </w:r>
      <w:hyperlink r:id="rId153" w:history="1">
        <w:r w:rsidRPr="00D2705F">
          <w:rPr>
            <w:rStyle w:val="Hyperlink"/>
            <w:lang w:val="en-GB" w:eastAsia="en-GB"/>
          </w:rPr>
          <w:t>https://ec.europa.eu/neighbourhood-enlargement/sites/near/files/eni_2018_041443_eu4security_accountability_and_fight_agaisnt_crime.pdf</w:t>
        </w:r>
      </w:hyperlink>
      <w:r w:rsidRPr="00D2705F">
        <w:rPr>
          <w:lang w:val="en-GB" w:eastAsia="en-GB"/>
        </w:rPr>
        <w:t>.</w:t>
      </w:r>
    </w:p>
  </w:endnote>
  <w:endnote w:id="207">
    <w:p w14:paraId="6451B652" w14:textId="26A9BE3D"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A7B76">
        <w:rPr>
          <w:lang w:val="en-GB" w:eastAsia="en-GB"/>
        </w:rPr>
        <w:t xml:space="preserve">FATF. </w:t>
      </w:r>
      <w:r w:rsidRPr="002A7B76">
        <w:rPr>
          <w:i/>
          <w:iCs/>
          <w:lang w:val="en-GB" w:eastAsia="en-GB"/>
        </w:rPr>
        <w:t>Money Laundering and Terrorism Financing Risk Assessment of Georgia</w:t>
      </w:r>
      <w:r w:rsidRPr="002A7B76">
        <w:rPr>
          <w:lang w:val="en-GB" w:eastAsia="en-GB"/>
        </w:rPr>
        <w:t xml:space="preserve">. 2019, </w:t>
      </w:r>
      <w:hyperlink r:id="rId154" w:history="1">
        <w:r w:rsidRPr="002A7B76">
          <w:rPr>
            <w:rStyle w:val="Hyperlink"/>
            <w:lang w:val="en-GB" w:eastAsia="en-GB"/>
          </w:rPr>
          <w:t>https://www.fms.gov.ge/Uploads/files/NRA_Georgia_English.pdf</w:t>
        </w:r>
      </w:hyperlink>
      <w:r w:rsidRPr="002A7B76">
        <w:rPr>
          <w:lang w:val="en-GB" w:eastAsia="en-GB"/>
        </w:rPr>
        <w:t>.</w:t>
      </w:r>
    </w:p>
  </w:endnote>
  <w:endnote w:id="208">
    <w:p w14:paraId="514D01B0" w14:textId="6D746914" w:rsidR="00C847DD" w:rsidRPr="00C03B30" w:rsidRDefault="00C847DD" w:rsidP="009E28C7">
      <w:pPr>
        <w:pStyle w:val="EndnoteText"/>
        <w:spacing w:afterLines="20" w:after="48" w:line="360" w:lineRule="auto"/>
        <w:rPr>
          <w:lang w:val="es-PE"/>
        </w:rPr>
      </w:pPr>
      <w:r w:rsidRPr="002D790B">
        <w:rPr>
          <w:rStyle w:val="EndnoteReference"/>
        </w:rPr>
        <w:endnoteRef/>
      </w:r>
      <w:r w:rsidRPr="002D790B">
        <w:t xml:space="preserve"> </w:t>
      </w:r>
      <w:r w:rsidRPr="005B7F8E">
        <w:rPr>
          <w:lang w:val="en-GB" w:eastAsia="en-GB"/>
        </w:rPr>
        <w:t xml:space="preserve">European Commission. </w:t>
      </w:r>
      <w:r w:rsidRPr="005B7F8E">
        <w:rPr>
          <w:i/>
          <w:iCs/>
          <w:lang w:val="en-GB" w:eastAsia="en-GB"/>
        </w:rPr>
        <w:t xml:space="preserve">COM(2017) 815 Final, First Report under the Visa Suspension Mechanism </w:t>
      </w:r>
      <w:r w:rsidRPr="005B7F8E">
        <w:rPr>
          <w:lang w:val="en-GB" w:eastAsia="en-GB"/>
        </w:rPr>
        <w:t xml:space="preserve">. </w:t>
      </w:r>
      <w:r w:rsidRPr="00C03B30">
        <w:rPr>
          <w:lang w:val="es-PE" w:eastAsia="en-GB"/>
        </w:rPr>
        <w:t xml:space="preserve">20 Dec. 2017, </w:t>
      </w:r>
      <w:hyperlink r:id="rId155" w:history="1">
        <w:r w:rsidRPr="00C03B30">
          <w:rPr>
            <w:rStyle w:val="Hyperlink"/>
            <w:lang w:val="es-PE" w:eastAsia="en-GB"/>
          </w:rPr>
          <w:t>https://ec.europa.eu/home-affairs/sites/homeaffairs/files/what-is-new/news/20171220_first_report_under_suspension_mechanism_en.pdf</w:t>
        </w:r>
      </w:hyperlink>
      <w:r w:rsidRPr="00C03B30">
        <w:rPr>
          <w:lang w:val="es-PE" w:eastAsia="en-GB"/>
        </w:rPr>
        <w:t xml:space="preserve">. </w:t>
      </w:r>
    </w:p>
  </w:endnote>
  <w:endnote w:id="209">
    <w:p w14:paraId="13FDE120"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10">
    <w:p w14:paraId="0DB2325D"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 xml:space="preserve">Ibid. </w:t>
      </w:r>
    </w:p>
  </w:endnote>
  <w:endnote w:id="211">
    <w:p w14:paraId="0842D3EF"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12">
    <w:p w14:paraId="06C92981"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13">
    <w:p w14:paraId="6E49FDBF" w14:textId="600E513D" w:rsidR="00C847DD" w:rsidRPr="002D790B" w:rsidRDefault="00C847DD" w:rsidP="009E28C7">
      <w:pPr>
        <w:pStyle w:val="EndnoteText"/>
        <w:spacing w:afterLines="20" w:after="48" w:line="360" w:lineRule="auto"/>
      </w:pPr>
      <w:r w:rsidRPr="002D790B">
        <w:rPr>
          <w:rStyle w:val="EndnoteReference"/>
        </w:rPr>
        <w:endnoteRef/>
      </w:r>
      <w:r w:rsidRPr="002D790B">
        <w:t xml:space="preserve"> Human trafficking remains a highly underreported crime due to its covert nature. See: </w:t>
      </w:r>
      <w:r w:rsidRPr="002A7B76">
        <w:rPr>
          <w:lang w:val="en-GB" w:eastAsia="en-GB"/>
        </w:rPr>
        <w:t xml:space="preserve">FATF. </w:t>
      </w:r>
      <w:r w:rsidRPr="002A7B76">
        <w:rPr>
          <w:i/>
          <w:iCs/>
          <w:lang w:val="en-GB" w:eastAsia="en-GB"/>
        </w:rPr>
        <w:t>Money Laundering and Terrorism Financing Risk Assessment of Georgia</w:t>
      </w:r>
      <w:r w:rsidRPr="002A7B76">
        <w:rPr>
          <w:lang w:val="en-GB" w:eastAsia="en-GB"/>
        </w:rPr>
        <w:t xml:space="preserve">. 2019, </w:t>
      </w:r>
      <w:hyperlink r:id="rId156" w:history="1">
        <w:r w:rsidRPr="002A7B76">
          <w:rPr>
            <w:rStyle w:val="Hyperlink"/>
            <w:lang w:val="en-GB" w:eastAsia="en-GB"/>
          </w:rPr>
          <w:t>https://www.fms.gov.ge/Uploads/files/NRA_Georgia_English.pdf</w:t>
        </w:r>
      </w:hyperlink>
      <w:r w:rsidRPr="002A7B76">
        <w:rPr>
          <w:lang w:val="en-GB" w:eastAsia="en-GB"/>
        </w:rPr>
        <w:t>.</w:t>
      </w:r>
    </w:p>
  </w:endnote>
  <w:endnote w:id="214">
    <w:p w14:paraId="279877F5" w14:textId="3814C905" w:rsidR="00C847DD" w:rsidRPr="002D790B" w:rsidRDefault="00C847DD" w:rsidP="009E28C7">
      <w:pPr>
        <w:pStyle w:val="EndnoteText"/>
        <w:spacing w:afterLines="20" w:after="48" w:line="360" w:lineRule="auto"/>
      </w:pPr>
      <w:r w:rsidRPr="002D790B">
        <w:rPr>
          <w:rStyle w:val="EndnoteReference"/>
        </w:rPr>
        <w:endnoteRef/>
      </w:r>
      <w:r w:rsidRPr="002D790B">
        <w:t xml:space="preserve"> See: </w:t>
      </w:r>
      <w:r w:rsidRPr="005B7F8E">
        <w:rPr>
          <w:i/>
          <w:iCs/>
        </w:rPr>
        <w:t>Ibid.</w:t>
      </w:r>
      <w:r w:rsidRPr="002D790B">
        <w:t xml:space="preserve"> </w:t>
      </w:r>
    </w:p>
  </w:endnote>
  <w:endnote w:id="215">
    <w:p w14:paraId="1F3EB751"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16">
    <w:p w14:paraId="440B5293" w14:textId="066F1D8E"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D2705F">
        <w:rPr>
          <w:lang w:val="en-GB" w:eastAsia="en-GB"/>
        </w:rPr>
        <w:t xml:space="preserve">European Commission. </w:t>
      </w:r>
      <w:r w:rsidRPr="00D2705F">
        <w:rPr>
          <w:i/>
          <w:iCs/>
          <w:lang w:val="en-GB" w:eastAsia="en-GB"/>
        </w:rPr>
        <w:t>Action Document for “EU4 Security, Accountability and Fight against Crime in Georgia (SAFE).”</w:t>
      </w:r>
      <w:r w:rsidRPr="00D2705F">
        <w:rPr>
          <w:lang w:val="en-GB" w:eastAsia="en-GB"/>
        </w:rPr>
        <w:t xml:space="preserve"> 2018, </w:t>
      </w:r>
      <w:hyperlink r:id="rId157" w:history="1">
        <w:r w:rsidRPr="00D2705F">
          <w:rPr>
            <w:rStyle w:val="Hyperlink"/>
            <w:lang w:val="en-GB" w:eastAsia="en-GB"/>
          </w:rPr>
          <w:t>https://ec.europa.eu/neighbourhood-enlargement/sites/near/files/eni_2018_041443_eu4security_accountability_and_fight_agaisnt_crime.pdf</w:t>
        </w:r>
      </w:hyperlink>
      <w:r w:rsidRPr="00D2705F">
        <w:rPr>
          <w:lang w:val="en-GB" w:eastAsia="en-GB"/>
        </w:rPr>
        <w:t>.</w:t>
      </w:r>
    </w:p>
  </w:endnote>
  <w:endnote w:id="217">
    <w:p w14:paraId="58378B62" w14:textId="361D4B39" w:rsidR="00C847DD" w:rsidRPr="00F63C0C" w:rsidRDefault="00C847DD" w:rsidP="009E28C7">
      <w:pPr>
        <w:pStyle w:val="EndnoteText"/>
        <w:spacing w:afterLines="20" w:after="48" w:line="360" w:lineRule="auto"/>
      </w:pPr>
      <w:r w:rsidRPr="002D790B">
        <w:rPr>
          <w:rStyle w:val="EndnoteReference"/>
        </w:rPr>
        <w:endnoteRef/>
      </w:r>
      <w:r w:rsidRPr="002D790B">
        <w:t xml:space="preserve"> </w:t>
      </w:r>
      <w:r>
        <w:t xml:space="preserve">Council of Europe. </w:t>
      </w:r>
      <w:r w:rsidRPr="00F63C0C">
        <w:rPr>
          <w:i/>
          <w:iCs/>
          <w:lang w:val="en-GB" w:eastAsia="en-GB"/>
        </w:rPr>
        <w:t>Council of Europe Action Plan for Georgia 2020-2023</w:t>
      </w:r>
      <w:r w:rsidRPr="00F63C0C">
        <w:rPr>
          <w:lang w:val="en-GB" w:eastAsia="en-GB"/>
        </w:rPr>
        <w:t xml:space="preserve">. 22 Oct. 2019, </w:t>
      </w:r>
      <w:hyperlink r:id="rId158" w:history="1">
        <w:r w:rsidRPr="00F63C0C">
          <w:rPr>
            <w:rStyle w:val="Hyperlink"/>
            <w:lang w:val="en-GB" w:eastAsia="en-GB"/>
          </w:rPr>
          <w:t>https://rm.coe.int/ap-georgia-2020-2023-en/168098f179</w:t>
        </w:r>
      </w:hyperlink>
      <w:r w:rsidRPr="00F63C0C">
        <w:rPr>
          <w:lang w:val="en-GB" w:eastAsia="en-GB"/>
        </w:rPr>
        <w:t>.</w:t>
      </w:r>
    </w:p>
  </w:endnote>
  <w:endnote w:id="218">
    <w:p w14:paraId="1D021F43"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19">
    <w:p w14:paraId="75761EEF"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20">
    <w:p w14:paraId="4F8DBB1C"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21">
    <w:p w14:paraId="0B500235"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22">
    <w:p w14:paraId="17716759"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23">
    <w:p w14:paraId="74968EBB"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24">
    <w:p w14:paraId="4EEE8E20"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25">
    <w:p w14:paraId="30CF3492"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26">
    <w:p w14:paraId="1820A1CE"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27">
    <w:p w14:paraId="36EC0A5E"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28">
    <w:p w14:paraId="66CDCA4B" w14:textId="3DBC5061" w:rsidR="00C847DD" w:rsidRPr="00C03B30" w:rsidRDefault="00C847DD" w:rsidP="009E28C7">
      <w:pPr>
        <w:pStyle w:val="EndnoteText"/>
        <w:spacing w:afterLines="20" w:after="48" w:line="360" w:lineRule="auto"/>
        <w:rPr>
          <w:lang w:val="es-PE"/>
        </w:rPr>
      </w:pPr>
      <w:r w:rsidRPr="002D790B">
        <w:rPr>
          <w:rStyle w:val="EndnoteReference"/>
        </w:rPr>
        <w:endnoteRef/>
      </w:r>
      <w:r w:rsidRPr="002D790B">
        <w:t xml:space="preserve"> </w:t>
      </w:r>
      <w:r w:rsidRPr="004A0E18">
        <w:rPr>
          <w:lang w:val="en-GB" w:eastAsia="en-GB"/>
        </w:rPr>
        <w:t xml:space="preserve">Eurojust. </w:t>
      </w:r>
      <w:r w:rsidRPr="004A0E18">
        <w:rPr>
          <w:i/>
          <w:iCs/>
          <w:lang w:val="en-GB" w:eastAsia="en-GB"/>
        </w:rPr>
        <w:t>Georgia and Eurojust Sign Cooperation Agreement | Eurojust | European Union Agency for Criminal Justice Cooperation</w:t>
      </w:r>
      <w:r w:rsidRPr="004A0E18">
        <w:rPr>
          <w:lang w:val="en-GB" w:eastAsia="en-GB"/>
        </w:rPr>
        <w:t xml:space="preserve">. </w:t>
      </w:r>
      <w:r w:rsidRPr="00C03B30">
        <w:rPr>
          <w:lang w:val="es-PE" w:eastAsia="en-GB"/>
        </w:rPr>
        <w:t xml:space="preserve">29 </w:t>
      </w:r>
      <w:proofErr w:type="gramStart"/>
      <w:r w:rsidRPr="00C03B30">
        <w:rPr>
          <w:lang w:val="es-PE" w:eastAsia="en-GB"/>
        </w:rPr>
        <w:t>Mar.</w:t>
      </w:r>
      <w:proofErr w:type="gramEnd"/>
      <w:r w:rsidRPr="00C03B30">
        <w:rPr>
          <w:lang w:val="es-PE" w:eastAsia="en-GB"/>
        </w:rPr>
        <w:t xml:space="preserve"> 2019, </w:t>
      </w:r>
      <w:hyperlink r:id="rId159" w:history="1">
        <w:r w:rsidRPr="00C03B30">
          <w:rPr>
            <w:rStyle w:val="Hyperlink"/>
            <w:lang w:val="es-PE" w:eastAsia="en-GB"/>
          </w:rPr>
          <w:t>https://www.eurojust.europa.eu/georgia-and-eurojust-sign-cooperation-agreement</w:t>
        </w:r>
      </w:hyperlink>
      <w:r w:rsidRPr="00C03B30">
        <w:rPr>
          <w:lang w:val="es-PE" w:eastAsia="en-GB"/>
        </w:rPr>
        <w:t xml:space="preserve">. </w:t>
      </w:r>
    </w:p>
  </w:endnote>
  <w:endnote w:id="229">
    <w:p w14:paraId="63F863E3" w14:textId="01CF9B81" w:rsidR="00C847DD" w:rsidRPr="00F63C0C" w:rsidRDefault="00C847DD" w:rsidP="009E28C7">
      <w:pPr>
        <w:pStyle w:val="EndnoteText"/>
        <w:spacing w:afterLines="20" w:after="48" w:line="360" w:lineRule="auto"/>
      </w:pPr>
      <w:r w:rsidRPr="00F63C0C">
        <w:rPr>
          <w:rStyle w:val="EndnoteReference"/>
        </w:rPr>
        <w:endnoteRef/>
      </w:r>
      <w:r w:rsidRPr="00F63C0C">
        <w:t xml:space="preserve"> </w:t>
      </w:r>
      <w:r w:rsidRPr="00F63C0C">
        <w:rPr>
          <w:lang w:val="en-GB" w:eastAsia="en-GB"/>
        </w:rPr>
        <w:t xml:space="preserve">U.S. Department of State. </w:t>
      </w:r>
      <w:r w:rsidRPr="00F63C0C">
        <w:rPr>
          <w:i/>
          <w:iCs/>
          <w:lang w:val="en-GB" w:eastAsia="en-GB"/>
        </w:rPr>
        <w:t>Counter Nuclear Smuggling Unit - United States Department of State</w:t>
      </w:r>
      <w:r w:rsidRPr="00F63C0C">
        <w:rPr>
          <w:lang w:val="en-GB" w:eastAsia="en-GB"/>
        </w:rPr>
        <w:t xml:space="preserve">. </w:t>
      </w:r>
      <w:hyperlink r:id="rId160" w:history="1">
        <w:r w:rsidRPr="00F63C0C">
          <w:rPr>
            <w:rStyle w:val="Hyperlink"/>
            <w:lang w:val="en-GB" w:eastAsia="en-GB"/>
          </w:rPr>
          <w:t>https://www.state.gov/counter-nuclear-smuggling-unit/</w:t>
        </w:r>
      </w:hyperlink>
      <w:r w:rsidRPr="00F63C0C">
        <w:rPr>
          <w:lang w:val="en-GB" w:eastAsia="en-GB"/>
        </w:rPr>
        <w:t>. Accessed 15 Feb. 2021.</w:t>
      </w:r>
    </w:p>
  </w:endnote>
  <w:endnote w:id="230">
    <w:p w14:paraId="578EA8CE" w14:textId="48DDA620" w:rsidR="00C847DD" w:rsidRPr="00F63C0C" w:rsidRDefault="00C847DD" w:rsidP="009E28C7">
      <w:pPr>
        <w:pStyle w:val="EndnoteText"/>
        <w:spacing w:afterLines="20" w:after="48" w:line="360" w:lineRule="auto"/>
      </w:pPr>
      <w:r w:rsidRPr="00F63C0C">
        <w:rPr>
          <w:rStyle w:val="EndnoteReference"/>
        </w:rPr>
        <w:endnoteRef/>
      </w:r>
      <w:r w:rsidRPr="00F63C0C">
        <w:t xml:space="preserve"> </w:t>
      </w:r>
      <w:r w:rsidRPr="00F63C0C">
        <w:rPr>
          <w:lang w:val="en-GB" w:eastAsia="en-GB"/>
        </w:rPr>
        <w:t xml:space="preserve">Interpol. </w:t>
      </w:r>
      <w:r w:rsidRPr="00F63C0C">
        <w:rPr>
          <w:i/>
          <w:iCs/>
          <w:lang w:val="en-GB" w:eastAsia="en-GB"/>
        </w:rPr>
        <w:t>Nuclear Trafficking Focus of Operation in Georgia</w:t>
      </w:r>
      <w:r w:rsidRPr="00F63C0C">
        <w:rPr>
          <w:lang w:val="en-GB" w:eastAsia="en-GB"/>
        </w:rPr>
        <w:t xml:space="preserve">. 2016, </w:t>
      </w:r>
      <w:hyperlink r:id="rId161" w:history="1">
        <w:r w:rsidRPr="00F63C0C">
          <w:rPr>
            <w:rStyle w:val="Hyperlink"/>
            <w:lang w:val="en-GB" w:eastAsia="en-GB"/>
          </w:rPr>
          <w:t>https://www.interpol.int/ar/1/1/2016/Nuclear-trafficking-focus-of-operation-in-Georgia</w:t>
        </w:r>
      </w:hyperlink>
      <w:r w:rsidRPr="00F63C0C">
        <w:rPr>
          <w:lang w:val="en-GB" w:eastAsia="en-GB"/>
        </w:rPr>
        <w:t>.</w:t>
      </w:r>
    </w:p>
  </w:endnote>
  <w:endnote w:id="231">
    <w:p w14:paraId="240EA4D9" w14:textId="682A3322" w:rsidR="00C847DD" w:rsidRPr="00F63C0C" w:rsidRDefault="00C847DD" w:rsidP="009E28C7">
      <w:pPr>
        <w:pStyle w:val="EndnoteText"/>
        <w:spacing w:afterLines="20" w:after="48" w:line="360" w:lineRule="auto"/>
      </w:pPr>
      <w:r w:rsidRPr="00F63C0C">
        <w:rPr>
          <w:rStyle w:val="EndnoteReference"/>
        </w:rPr>
        <w:endnoteRef/>
      </w:r>
      <w:r w:rsidRPr="00F63C0C">
        <w:t xml:space="preserve"> </w:t>
      </w:r>
      <w:r w:rsidRPr="00F63C0C">
        <w:rPr>
          <w:lang w:val="en-GB" w:eastAsia="en-GB"/>
        </w:rPr>
        <w:t>U</w:t>
      </w:r>
      <w:r>
        <w:rPr>
          <w:lang w:val="en-GB" w:eastAsia="en-GB"/>
        </w:rPr>
        <w:t>.</w:t>
      </w:r>
      <w:r w:rsidRPr="00F63C0C">
        <w:rPr>
          <w:lang w:val="en-GB" w:eastAsia="en-GB"/>
        </w:rPr>
        <w:t>S</w:t>
      </w:r>
      <w:r>
        <w:rPr>
          <w:lang w:val="en-GB" w:eastAsia="en-GB"/>
        </w:rPr>
        <w:t>.</w:t>
      </w:r>
      <w:r w:rsidRPr="00F63C0C">
        <w:rPr>
          <w:lang w:val="en-GB" w:eastAsia="en-GB"/>
        </w:rPr>
        <w:t xml:space="preserve"> Department of State. </w:t>
      </w:r>
      <w:r w:rsidRPr="00F63C0C">
        <w:rPr>
          <w:i/>
          <w:iCs/>
          <w:lang w:val="en-GB" w:eastAsia="en-GB"/>
        </w:rPr>
        <w:t>Country Reports on Terrorism 2019: Georgia</w:t>
      </w:r>
      <w:r w:rsidRPr="00F63C0C">
        <w:rPr>
          <w:lang w:val="en-GB" w:eastAsia="en-GB"/>
        </w:rPr>
        <w:t xml:space="preserve">. 2019, </w:t>
      </w:r>
      <w:hyperlink r:id="rId162" w:history="1">
        <w:r w:rsidRPr="00F63C0C">
          <w:rPr>
            <w:rStyle w:val="Hyperlink"/>
            <w:lang w:val="en-GB" w:eastAsia="en-GB"/>
          </w:rPr>
          <w:t>https://www.state.gov/reports/country-reports-on-terrorism-2019/georgia/</w:t>
        </w:r>
      </w:hyperlink>
      <w:r w:rsidRPr="00F63C0C">
        <w:rPr>
          <w:lang w:val="en-GB" w:eastAsia="en-GB"/>
        </w:rPr>
        <w:t>.</w:t>
      </w:r>
    </w:p>
  </w:endnote>
  <w:endnote w:id="232">
    <w:p w14:paraId="1F27A23F" w14:textId="72037194"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A7B76">
        <w:rPr>
          <w:lang w:val="en-GB" w:eastAsia="en-GB"/>
        </w:rPr>
        <w:t xml:space="preserve">FATF. </w:t>
      </w:r>
      <w:r w:rsidRPr="002A7B76">
        <w:rPr>
          <w:i/>
          <w:iCs/>
          <w:lang w:val="en-GB" w:eastAsia="en-GB"/>
        </w:rPr>
        <w:t>Money Laundering and Terrorism Financing Risk Assessment of Georgia</w:t>
      </w:r>
      <w:r w:rsidRPr="002A7B76">
        <w:rPr>
          <w:lang w:val="en-GB" w:eastAsia="en-GB"/>
        </w:rPr>
        <w:t xml:space="preserve">. 2019, </w:t>
      </w:r>
      <w:hyperlink r:id="rId163" w:history="1">
        <w:r w:rsidRPr="002A7B76">
          <w:rPr>
            <w:rStyle w:val="Hyperlink"/>
            <w:lang w:val="en-GB" w:eastAsia="en-GB"/>
          </w:rPr>
          <w:t>https://www.fms.gov.ge/Uploads/files/NRA_Georgia_English.pdf</w:t>
        </w:r>
      </w:hyperlink>
      <w:r w:rsidRPr="002A7B76">
        <w:rPr>
          <w:lang w:val="en-GB" w:eastAsia="en-GB"/>
        </w:rPr>
        <w:t>.</w:t>
      </w:r>
    </w:p>
  </w:endnote>
  <w:endnote w:id="233">
    <w:p w14:paraId="4E87FCDD"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34">
    <w:p w14:paraId="51FC8A0B"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35">
    <w:p w14:paraId="79DCF546"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Measurements can be estimated using available data, and the more effective a country’s framework on IFFs is, the more likely these estimates can accurately reflect actual IFFs levels.</w:t>
      </w:r>
    </w:p>
  </w:endnote>
  <w:endnote w:id="236">
    <w:p w14:paraId="353928F8" w14:textId="7757CC2E" w:rsidR="00C847DD" w:rsidRPr="004A0E18" w:rsidRDefault="00C847DD" w:rsidP="009E28C7">
      <w:pPr>
        <w:pStyle w:val="EndnoteText"/>
        <w:spacing w:afterLines="20" w:after="48" w:line="360" w:lineRule="auto"/>
      </w:pPr>
      <w:r w:rsidRPr="002D790B">
        <w:rPr>
          <w:rStyle w:val="EndnoteReference"/>
        </w:rPr>
        <w:endnoteRef/>
      </w:r>
      <w:r w:rsidRPr="002D790B">
        <w:t xml:space="preserve"> </w:t>
      </w:r>
      <w:r w:rsidRPr="004A0E18">
        <w:rPr>
          <w:lang w:val="en-GB" w:eastAsia="en-GB"/>
        </w:rPr>
        <w:t xml:space="preserve">OECD. </w:t>
      </w:r>
      <w:r w:rsidRPr="004A0E18">
        <w:rPr>
          <w:i/>
          <w:iCs/>
          <w:lang w:val="en-GB" w:eastAsia="en-GB"/>
        </w:rPr>
        <w:t>Illicit Financial Flows from Developing Countries: Measuring OECD Responses</w:t>
      </w:r>
      <w:r w:rsidRPr="004A0E18">
        <w:rPr>
          <w:lang w:val="en-GB" w:eastAsia="en-GB"/>
        </w:rPr>
        <w:t xml:space="preserve">. 2014, </w:t>
      </w:r>
      <w:hyperlink r:id="rId164" w:history="1">
        <w:r w:rsidRPr="004A0E18">
          <w:rPr>
            <w:rStyle w:val="Hyperlink"/>
            <w:lang w:val="en-GB" w:eastAsia="en-GB"/>
          </w:rPr>
          <w:t>https://www.oecd.org/corruption/Illicit_Financial_Flows_from_Developing_Countries.pdf</w:t>
        </w:r>
      </w:hyperlink>
      <w:r w:rsidRPr="004A0E18">
        <w:rPr>
          <w:lang w:val="en-GB" w:eastAsia="en-GB"/>
        </w:rPr>
        <w:t>.</w:t>
      </w:r>
    </w:p>
  </w:endnote>
  <w:endnote w:id="237">
    <w:p w14:paraId="0A90137B" w14:textId="5E3576F0"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A7B76">
        <w:rPr>
          <w:lang w:val="en-GB" w:eastAsia="en-GB"/>
        </w:rPr>
        <w:t xml:space="preserve">FATF. </w:t>
      </w:r>
      <w:r w:rsidRPr="002A7B76">
        <w:rPr>
          <w:i/>
          <w:iCs/>
          <w:lang w:val="en-GB" w:eastAsia="en-GB"/>
        </w:rPr>
        <w:t>Money Laundering and Terrorism Financing Risk Assessment of Georgia</w:t>
      </w:r>
      <w:r w:rsidRPr="002A7B76">
        <w:rPr>
          <w:lang w:val="en-GB" w:eastAsia="en-GB"/>
        </w:rPr>
        <w:t xml:space="preserve">. 2019, </w:t>
      </w:r>
      <w:hyperlink r:id="rId165" w:history="1">
        <w:r w:rsidRPr="002A7B76">
          <w:rPr>
            <w:rStyle w:val="Hyperlink"/>
            <w:lang w:val="en-GB" w:eastAsia="en-GB"/>
          </w:rPr>
          <w:t>https://www.fms.gov.ge/Uploads/files/NRA_Georgia_English.pdf</w:t>
        </w:r>
      </w:hyperlink>
      <w:r w:rsidRPr="002A7B76">
        <w:rPr>
          <w:lang w:val="en-GB" w:eastAsia="en-GB"/>
        </w:rPr>
        <w:t>.</w:t>
      </w:r>
    </w:p>
  </w:endnote>
  <w:endnote w:id="238">
    <w:p w14:paraId="283B27B3" w14:textId="71530C38" w:rsidR="00C847DD" w:rsidRPr="00F43433" w:rsidRDefault="00C847DD" w:rsidP="009E28C7">
      <w:pPr>
        <w:pStyle w:val="EndnoteText"/>
        <w:spacing w:afterLines="20" w:after="48" w:line="360" w:lineRule="auto"/>
      </w:pPr>
      <w:r w:rsidRPr="00F43433">
        <w:rPr>
          <w:rStyle w:val="EndnoteReference"/>
        </w:rPr>
        <w:endnoteRef/>
      </w:r>
      <w:r w:rsidRPr="00F43433">
        <w:t xml:space="preserve"> The International Monetary Fund study also ranked Georgia as having the largest shadow economy from 1991 to 2015 with a mean value size of 64.9 of GDP. However, it has seen a positive decrease in recent years, though still high. See the IMF Report: </w:t>
      </w:r>
      <w:r w:rsidRPr="00F63C0C">
        <w:rPr>
          <w:lang w:val="en-GB" w:eastAsia="en-GB"/>
        </w:rPr>
        <w:t xml:space="preserve">Medina, Leandro, and Friedrich Schneider. </w:t>
      </w:r>
      <w:r w:rsidRPr="00F63C0C">
        <w:rPr>
          <w:i/>
          <w:iCs/>
          <w:lang w:val="en-GB" w:eastAsia="en-GB"/>
        </w:rPr>
        <w:t>Shadow Economies Around the World: What Did We Learn Over the Last 20 Years?</w:t>
      </w:r>
      <w:r w:rsidRPr="00F63C0C">
        <w:rPr>
          <w:lang w:val="en-GB" w:eastAsia="en-GB"/>
        </w:rPr>
        <w:t xml:space="preserve"> 24 Jan. 2018, </w:t>
      </w:r>
      <w:hyperlink r:id="rId166" w:history="1">
        <w:r w:rsidRPr="00F63C0C">
          <w:rPr>
            <w:rStyle w:val="Hyperlink"/>
            <w:lang w:val="en-GB" w:eastAsia="en-GB"/>
          </w:rPr>
          <w:t>https://www.imf.org/en/Publications/WP/Issues/2018/01/25/Shadow-Economies-Around-the-World-What-Did-We-Learn-Over-the-Last-20-Years-45583</w:t>
        </w:r>
      </w:hyperlink>
      <w:r w:rsidRPr="00F63C0C">
        <w:rPr>
          <w:lang w:val="en-GB" w:eastAsia="en-GB"/>
        </w:rPr>
        <w:t>.</w:t>
      </w:r>
    </w:p>
  </w:endnote>
  <w:endnote w:id="239">
    <w:p w14:paraId="4ACB531E" w14:textId="19473A3F" w:rsidR="00C847DD" w:rsidRPr="00C03B30" w:rsidRDefault="00C847DD" w:rsidP="009E28C7">
      <w:pPr>
        <w:pStyle w:val="EndnoteText"/>
        <w:spacing w:afterLines="20" w:after="48" w:line="360" w:lineRule="auto"/>
        <w:rPr>
          <w:lang w:val="es-PE" w:eastAsia="en-GB"/>
        </w:rPr>
      </w:pPr>
      <w:r w:rsidRPr="00227C48">
        <w:rPr>
          <w:rStyle w:val="EndnoteReference"/>
        </w:rPr>
        <w:endnoteRef/>
      </w:r>
      <w:r w:rsidRPr="00227C48">
        <w:t xml:space="preserve"> </w:t>
      </w:r>
      <w:r w:rsidRPr="00227C48">
        <w:rPr>
          <w:lang w:val="en-GB" w:eastAsia="en-GB"/>
        </w:rPr>
        <w:t xml:space="preserve">Kar, Dev, and Joseph Spanjers. </w:t>
      </w:r>
      <w:r w:rsidRPr="00227C48">
        <w:rPr>
          <w:i/>
          <w:iCs/>
          <w:lang w:val="en-GB" w:eastAsia="en-GB"/>
        </w:rPr>
        <w:t>Illicit Financial Flows from Developing Countries: 2004-2013</w:t>
      </w:r>
      <w:r w:rsidRPr="00227C48">
        <w:rPr>
          <w:lang w:val="en-GB" w:eastAsia="en-GB"/>
        </w:rPr>
        <w:t xml:space="preserve">. </w:t>
      </w:r>
      <w:r w:rsidRPr="00C03B30">
        <w:rPr>
          <w:lang w:val="es-PE" w:eastAsia="en-GB"/>
        </w:rPr>
        <w:t xml:space="preserve">9 Dec. 2015, </w:t>
      </w:r>
      <w:hyperlink r:id="rId167" w:history="1">
        <w:r w:rsidRPr="00C03B30">
          <w:rPr>
            <w:rStyle w:val="Hyperlink"/>
            <w:lang w:val="es-PE" w:eastAsia="en-GB"/>
          </w:rPr>
          <w:t>https://secureservercdn.net/45.40.149.159/34n.8bd.myftpupload.com/wp-content/uploads/2015/12/IFF-Update_2015-Final-1.pdf</w:t>
        </w:r>
      </w:hyperlink>
      <w:r w:rsidRPr="00C03B30">
        <w:rPr>
          <w:lang w:val="es-PE" w:eastAsia="en-GB"/>
        </w:rPr>
        <w:t>.</w:t>
      </w:r>
    </w:p>
  </w:endnote>
  <w:endnote w:id="240">
    <w:p w14:paraId="401D88E4"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41">
    <w:p w14:paraId="79A4892D" w14:textId="33381925" w:rsidR="00C847DD" w:rsidRPr="004A0E18" w:rsidRDefault="00C847DD" w:rsidP="009E28C7">
      <w:pPr>
        <w:pStyle w:val="EndnoteText"/>
        <w:spacing w:afterLines="20" w:after="48" w:line="360" w:lineRule="auto"/>
      </w:pPr>
      <w:r w:rsidRPr="002D790B">
        <w:rPr>
          <w:rStyle w:val="EndnoteReference"/>
          <w:color w:val="000000" w:themeColor="text1"/>
        </w:rPr>
        <w:endnoteRef/>
      </w:r>
      <w:r w:rsidRPr="002D790B">
        <w:rPr>
          <w:color w:val="000000" w:themeColor="text1"/>
        </w:rPr>
        <w:t xml:space="preserve"> </w:t>
      </w:r>
      <w:r w:rsidRPr="004A0E18">
        <w:rPr>
          <w:lang w:val="en-GB" w:eastAsia="en-GB"/>
        </w:rPr>
        <w:t xml:space="preserve">Aziani, Alberto. </w:t>
      </w:r>
      <w:r w:rsidRPr="004A0E18">
        <w:rPr>
          <w:i/>
          <w:iCs/>
          <w:lang w:val="en-GB" w:eastAsia="en-GB"/>
        </w:rPr>
        <w:t>Illicit Financial Flows</w:t>
      </w:r>
      <w:r w:rsidRPr="004A0E18">
        <w:rPr>
          <w:lang w:val="en-GB" w:eastAsia="en-GB"/>
        </w:rPr>
        <w:t>. 1st ed., Springer International Publishing, 2018, doi:10.1007/978-3-030-01890-0.</w:t>
      </w:r>
    </w:p>
  </w:endnote>
  <w:endnote w:id="242">
    <w:p w14:paraId="1475D642" w14:textId="4829C6F3" w:rsidR="00C847DD" w:rsidRPr="00227C48" w:rsidRDefault="00C847DD" w:rsidP="009E28C7">
      <w:pPr>
        <w:pStyle w:val="EndnoteText"/>
        <w:spacing w:afterLines="20" w:after="48" w:line="360" w:lineRule="auto"/>
        <w:rPr>
          <w:lang w:val="en-GB" w:eastAsia="en-GB"/>
        </w:rPr>
      </w:pPr>
      <w:r w:rsidRPr="00227C48">
        <w:rPr>
          <w:rStyle w:val="EndnoteReference"/>
          <w:color w:val="000000" w:themeColor="text1"/>
        </w:rPr>
        <w:endnoteRef/>
      </w:r>
      <w:r w:rsidRPr="00227C48">
        <w:rPr>
          <w:color w:val="000000" w:themeColor="text1"/>
        </w:rPr>
        <w:t xml:space="preserve"> </w:t>
      </w:r>
      <w:r w:rsidRPr="00227C48">
        <w:rPr>
          <w:lang w:val="en-GB" w:eastAsia="en-GB"/>
        </w:rPr>
        <w:t xml:space="preserve">Herkenrath, Marc. “Tax Havens and Capital Flight from Developing Countries: The Social and Political Implications” </w:t>
      </w:r>
      <w:r w:rsidRPr="00A268AC">
        <w:rPr>
          <w:i/>
          <w:iCs/>
          <w:lang w:val="en-GB" w:eastAsia="en-GB"/>
        </w:rPr>
        <w:t>Revue d’Economie Du Developpement</w:t>
      </w:r>
      <w:r w:rsidRPr="00A268AC">
        <w:rPr>
          <w:lang w:val="en-GB" w:eastAsia="en-GB"/>
        </w:rPr>
        <w:t xml:space="preserve">, vol. 22, Boeck Universite, 2014, pp. 131–36, doi:10.3917/edd.hs02.0131;  Reuter, Peter. </w:t>
      </w:r>
      <w:r w:rsidRPr="00227C48">
        <w:rPr>
          <w:i/>
          <w:iCs/>
          <w:lang w:val="en-GB" w:eastAsia="en-GB"/>
        </w:rPr>
        <w:t>Draining Development? Controlling Flows of Illicit Funds from Developing Countries</w:t>
      </w:r>
      <w:r w:rsidRPr="00227C48">
        <w:rPr>
          <w:lang w:val="en-GB" w:eastAsia="en-GB"/>
        </w:rPr>
        <w:t xml:space="preserve">. 2012, </w:t>
      </w:r>
      <w:hyperlink r:id="rId168" w:history="1">
        <w:r w:rsidRPr="00227C48">
          <w:rPr>
            <w:rStyle w:val="Hyperlink"/>
            <w:lang w:val="en-GB" w:eastAsia="en-GB"/>
          </w:rPr>
          <w:t>https://openknowledge.worldbank.org/bitstream/handle/10986/2242/668150PUB0EPI0067848B09780821388693.pdf?sequence=1&amp;isAllowed=y</w:t>
        </w:r>
      </w:hyperlink>
      <w:r w:rsidRPr="00227C48">
        <w:rPr>
          <w:lang w:val="en-GB" w:eastAsia="en-GB"/>
        </w:rPr>
        <w:t>.</w:t>
      </w:r>
    </w:p>
  </w:endnote>
  <w:endnote w:id="243">
    <w:p w14:paraId="497B2814" w14:textId="6B91D4CA" w:rsidR="00C847DD" w:rsidRPr="002D790B" w:rsidRDefault="00C847DD" w:rsidP="009E28C7">
      <w:pPr>
        <w:pStyle w:val="EndnoteText"/>
        <w:spacing w:afterLines="20" w:after="48" w:line="360" w:lineRule="auto"/>
      </w:pPr>
      <w:r w:rsidRPr="00227C48">
        <w:rPr>
          <w:rStyle w:val="EndnoteReference"/>
        </w:rPr>
        <w:endnoteRef/>
      </w:r>
      <w:r w:rsidRPr="00227C48">
        <w:t xml:space="preserve"> </w:t>
      </w:r>
      <w:r w:rsidRPr="00227C48">
        <w:rPr>
          <w:lang w:val="en-GB" w:eastAsia="en-GB"/>
        </w:rPr>
        <w:t xml:space="preserve">United Nations. </w:t>
      </w:r>
      <w:r w:rsidRPr="00227C48">
        <w:rPr>
          <w:i/>
          <w:iCs/>
          <w:lang w:val="en-GB" w:eastAsia="en-GB"/>
        </w:rPr>
        <w:t>Peace, Justice and Strong Institutions – United Nations Sustainable Development</w:t>
      </w:r>
      <w:r w:rsidRPr="00227C48">
        <w:rPr>
          <w:lang w:val="en-GB" w:eastAsia="en-GB"/>
        </w:rPr>
        <w:t xml:space="preserve">. </w:t>
      </w:r>
      <w:hyperlink r:id="rId169" w:history="1">
        <w:r w:rsidRPr="00227C48">
          <w:rPr>
            <w:rStyle w:val="Hyperlink"/>
            <w:lang w:val="en-GB" w:eastAsia="en-GB"/>
          </w:rPr>
          <w:t>https://www.un.org/sustainabledevelopment/peace-justice/</w:t>
        </w:r>
      </w:hyperlink>
      <w:r w:rsidRPr="00227C48">
        <w:rPr>
          <w:lang w:val="en-GB" w:eastAsia="en-GB"/>
        </w:rPr>
        <w:t>. Accessed 15 Feb. 2021.</w:t>
      </w:r>
    </w:p>
  </w:endnote>
  <w:endnote w:id="244">
    <w:p w14:paraId="116DB426" w14:textId="5AD1BD78" w:rsidR="00C847DD" w:rsidRPr="00227C48" w:rsidRDefault="00C847DD" w:rsidP="009E28C7">
      <w:pPr>
        <w:pStyle w:val="EndnoteText"/>
        <w:spacing w:afterLines="20" w:after="48" w:line="360" w:lineRule="auto"/>
      </w:pPr>
      <w:r w:rsidRPr="002D790B">
        <w:rPr>
          <w:rStyle w:val="EndnoteReference"/>
        </w:rPr>
        <w:endnoteRef/>
      </w:r>
      <w:r w:rsidRPr="002D790B">
        <w:t xml:space="preserve"> </w:t>
      </w:r>
      <w:r w:rsidRPr="002D790B">
        <w:rPr>
          <w:rFonts w:eastAsiaTheme="minorHAnsi"/>
        </w:rPr>
        <w:t xml:space="preserve">In light of COVID-19, any additional impact on the budget deficit or on small businesses is particularly harmful. COVID-19 also poses a risk for heightened criminal activity and influence, as criminals with significant amounts of illicitly-obtained cash can have major influence over businesses and politics during economic instability. See, for example: </w:t>
      </w:r>
      <w:r w:rsidRPr="00227C48">
        <w:rPr>
          <w:lang w:val="en-GB" w:eastAsia="en-GB"/>
        </w:rPr>
        <w:t xml:space="preserve">UNODC. </w:t>
      </w:r>
      <w:r w:rsidRPr="00227C48">
        <w:rPr>
          <w:i/>
          <w:iCs/>
          <w:lang w:val="en-GB" w:eastAsia="en-GB"/>
        </w:rPr>
        <w:t>Organized Crime Groups Are Infiltrating the Legal Economy Following COVID-19 Crisis, Says Latest UNODC Research Brief</w:t>
      </w:r>
      <w:r w:rsidRPr="00227C48">
        <w:rPr>
          <w:lang w:val="en-GB" w:eastAsia="en-GB"/>
        </w:rPr>
        <w:t xml:space="preserve">. 13 July 2020, </w:t>
      </w:r>
      <w:hyperlink r:id="rId170" w:history="1">
        <w:r w:rsidRPr="00227C48">
          <w:rPr>
            <w:rStyle w:val="Hyperlink"/>
            <w:lang w:val="en-GB" w:eastAsia="en-GB"/>
          </w:rPr>
          <w:t>https://www.unodc.org/unodc/en/frontpage/2020/July/organized-crime-groups-are-infiltrating-the-legal-economy-following-covid-19-crisis--says-latest-unodc-research-brief.html</w:t>
        </w:r>
      </w:hyperlink>
      <w:r w:rsidRPr="00227C48">
        <w:rPr>
          <w:lang w:val="en-GB" w:eastAsia="en-GB"/>
        </w:rPr>
        <w:t>.</w:t>
      </w:r>
    </w:p>
  </w:endnote>
  <w:endnote w:id="245">
    <w:p w14:paraId="57615C73" w14:textId="539131E4" w:rsidR="00C847DD" w:rsidRPr="00227C48" w:rsidRDefault="00C847DD" w:rsidP="009E28C7">
      <w:pPr>
        <w:pStyle w:val="EndnoteText"/>
        <w:spacing w:afterLines="20" w:after="48" w:line="360" w:lineRule="auto"/>
      </w:pPr>
      <w:r w:rsidRPr="00227C48">
        <w:rPr>
          <w:rStyle w:val="EndnoteReference"/>
        </w:rPr>
        <w:endnoteRef/>
      </w:r>
      <w:r w:rsidRPr="00227C48">
        <w:t xml:space="preserve"> </w:t>
      </w:r>
      <w:r w:rsidRPr="00227C48">
        <w:rPr>
          <w:lang w:val="en-GB" w:eastAsia="en-GB"/>
        </w:rPr>
        <w:t xml:space="preserve">European Commission. </w:t>
      </w:r>
      <w:r w:rsidRPr="00227C48">
        <w:rPr>
          <w:i/>
          <w:iCs/>
          <w:lang w:val="en-GB" w:eastAsia="en-GB"/>
        </w:rPr>
        <w:t>COM (2020) 605 Final. COMMUNICATION FROM THE COMMISSION TO THE EUROPEAN PARLIAMENT, THE EUROPEAN COUNCIL, THE COUNCIL, THE EUROPEAN ECONOMIC AND SOCIAL COMMITTEE AND THE COMMITTEE OF THE REGIONS on the EU Security Union Strategy</w:t>
      </w:r>
      <w:r w:rsidRPr="00227C48">
        <w:rPr>
          <w:lang w:val="en-GB" w:eastAsia="en-GB"/>
        </w:rPr>
        <w:t xml:space="preserve">. 2020, </w:t>
      </w:r>
      <w:hyperlink r:id="rId171" w:history="1">
        <w:r w:rsidRPr="00227C48">
          <w:rPr>
            <w:rStyle w:val="Hyperlink"/>
            <w:lang w:val="en-GB" w:eastAsia="en-GB"/>
          </w:rPr>
          <w:t>https://ec.europa.eu/info/sites/info/files/communication-eu-security-union-strategy.pdf</w:t>
        </w:r>
      </w:hyperlink>
      <w:r w:rsidRPr="00227C48">
        <w:rPr>
          <w:lang w:val="en-GB" w:eastAsia="en-GB"/>
        </w:rPr>
        <w:t>.</w:t>
      </w:r>
    </w:p>
  </w:endnote>
  <w:endnote w:id="246">
    <w:p w14:paraId="7237473D" w14:textId="08530633" w:rsidR="00C847DD" w:rsidRPr="00C03B30" w:rsidRDefault="00C847DD" w:rsidP="009E28C7">
      <w:pPr>
        <w:pStyle w:val="EndnoteText"/>
        <w:spacing w:afterLines="20" w:after="48" w:line="360" w:lineRule="auto"/>
        <w:rPr>
          <w:lang w:val="es-PE"/>
        </w:rPr>
      </w:pPr>
      <w:r w:rsidRPr="002D790B">
        <w:rPr>
          <w:rStyle w:val="EndnoteReference"/>
        </w:rPr>
        <w:endnoteRef/>
      </w:r>
      <w:r>
        <w:rPr>
          <w:lang w:val="en-GB" w:eastAsia="en-GB"/>
        </w:rPr>
        <w:t xml:space="preserve"> </w:t>
      </w:r>
      <w:r w:rsidRPr="00A268AC">
        <w:rPr>
          <w:lang w:val="en-GB" w:eastAsia="en-GB"/>
        </w:rPr>
        <w:t xml:space="preserve">Transparency International. </w:t>
      </w:r>
      <w:r w:rsidRPr="00A268AC">
        <w:rPr>
          <w:i/>
          <w:iCs/>
          <w:lang w:val="en-GB" w:eastAsia="en-GB"/>
        </w:rPr>
        <w:t>Illicit Financial Flows and Inequality</w:t>
      </w:r>
      <w:r w:rsidRPr="00A268AC">
        <w:rPr>
          <w:lang w:val="en-GB" w:eastAsia="en-GB"/>
        </w:rPr>
        <w:t xml:space="preserve">. </w:t>
      </w:r>
      <w:r w:rsidRPr="00C03B30">
        <w:rPr>
          <w:lang w:val="es-PE" w:eastAsia="en-GB"/>
        </w:rPr>
        <w:t xml:space="preserve">11 June 2020, </w:t>
      </w:r>
      <w:hyperlink r:id="rId172" w:history="1">
        <w:r w:rsidRPr="00C03B30">
          <w:rPr>
            <w:rStyle w:val="Hyperlink"/>
            <w:lang w:val="es-PE" w:eastAsia="en-GB"/>
          </w:rPr>
          <w:t>https://knowledgehub.transparency.org/helpdesk/illicit-financial-flows-and-inequality</w:t>
        </w:r>
      </w:hyperlink>
      <w:r w:rsidRPr="00C03B30">
        <w:rPr>
          <w:lang w:val="es-PE" w:eastAsia="en-GB"/>
        </w:rPr>
        <w:t>.</w:t>
      </w:r>
    </w:p>
  </w:endnote>
  <w:endnote w:id="247">
    <w:p w14:paraId="56BCF470" w14:textId="18B36557" w:rsidR="00C847DD" w:rsidRPr="00227C48" w:rsidRDefault="00C847DD" w:rsidP="009E28C7">
      <w:pPr>
        <w:pStyle w:val="EndnoteText"/>
        <w:spacing w:afterLines="20" w:after="48" w:line="360" w:lineRule="auto"/>
      </w:pPr>
      <w:r w:rsidRPr="002D790B">
        <w:rPr>
          <w:rStyle w:val="EndnoteReference"/>
        </w:rPr>
        <w:endnoteRef/>
      </w:r>
      <w:r w:rsidRPr="00C03B30">
        <w:rPr>
          <w:lang w:val="es-PE"/>
        </w:rPr>
        <w:t xml:space="preserve"> </w:t>
      </w:r>
      <w:r w:rsidRPr="00C03B30">
        <w:rPr>
          <w:lang w:val="es-PE" w:eastAsia="en-GB"/>
        </w:rPr>
        <w:t xml:space="preserve">Varese, Federico. </w:t>
      </w:r>
      <w:r w:rsidRPr="00227C48">
        <w:rPr>
          <w:i/>
          <w:iCs/>
          <w:lang w:val="en-GB" w:eastAsia="en-GB"/>
        </w:rPr>
        <w:t>Mafias on the Move | Princeton University Press</w:t>
      </w:r>
      <w:r w:rsidRPr="00227C48">
        <w:rPr>
          <w:lang w:val="en-GB" w:eastAsia="en-GB"/>
        </w:rPr>
        <w:t xml:space="preserve">. Princeton University Press, 2011, </w:t>
      </w:r>
      <w:hyperlink r:id="rId173" w:history="1">
        <w:r w:rsidRPr="00227C48">
          <w:rPr>
            <w:rStyle w:val="Hyperlink"/>
            <w:lang w:val="en-GB" w:eastAsia="en-GB"/>
          </w:rPr>
          <w:t>https://press.princeton.edu/books/hardcover/9780691128559/mafias-on-the-move</w:t>
        </w:r>
      </w:hyperlink>
      <w:r w:rsidRPr="00227C48">
        <w:rPr>
          <w:lang w:val="en-GB" w:eastAsia="en-GB"/>
        </w:rPr>
        <w:t>.</w:t>
      </w:r>
    </w:p>
  </w:endnote>
  <w:endnote w:id="248">
    <w:p w14:paraId="3233CC70" w14:textId="4CA0D574" w:rsidR="00C847DD" w:rsidRPr="009921D7" w:rsidRDefault="00C847DD" w:rsidP="009E28C7">
      <w:pPr>
        <w:pStyle w:val="EndnoteText"/>
        <w:spacing w:afterLines="20" w:after="48" w:line="360" w:lineRule="auto"/>
        <w:rPr>
          <w:highlight w:val="yellow"/>
        </w:rPr>
      </w:pPr>
      <w:r w:rsidRPr="002D790B">
        <w:rPr>
          <w:rStyle w:val="EndnoteReference"/>
        </w:rPr>
        <w:endnoteRef/>
      </w:r>
      <w:r w:rsidRPr="002D790B">
        <w:t xml:space="preserve"> </w:t>
      </w:r>
      <w:r w:rsidRPr="00A268AC">
        <w:rPr>
          <w:lang w:val="en-GB" w:eastAsia="en-GB"/>
        </w:rPr>
        <w:t xml:space="preserve">Sean Fleming. “Corruption Costs Developing Countries $1.26 Trillion Every Year - yet Half of EMEA Think It’s Acceptable.” </w:t>
      </w:r>
      <w:r w:rsidRPr="00A268AC">
        <w:rPr>
          <w:i/>
          <w:iCs/>
          <w:lang w:val="en-GB" w:eastAsia="en-GB"/>
        </w:rPr>
        <w:t>Wor</w:t>
      </w:r>
      <w:r>
        <w:rPr>
          <w:i/>
          <w:iCs/>
          <w:lang w:val="en-GB" w:eastAsia="en-GB"/>
        </w:rPr>
        <w:t>l</w:t>
      </w:r>
      <w:r w:rsidRPr="00A268AC">
        <w:rPr>
          <w:i/>
          <w:iCs/>
          <w:lang w:val="en-GB" w:eastAsia="en-GB"/>
        </w:rPr>
        <w:t>d Economic Forum</w:t>
      </w:r>
      <w:r w:rsidRPr="00A268AC">
        <w:rPr>
          <w:lang w:val="en-GB" w:eastAsia="en-GB"/>
        </w:rPr>
        <w:t>, 9 Dec. 2019, https://www.weforum.org/agenda/2019/12/corruption-global-problem-statistics-cost/.</w:t>
      </w:r>
    </w:p>
  </w:endnote>
  <w:endnote w:id="249">
    <w:p w14:paraId="0836C32D" w14:textId="6F7388BC" w:rsidR="00C847DD" w:rsidRPr="00A268AC" w:rsidRDefault="00C847DD" w:rsidP="009E28C7">
      <w:pPr>
        <w:pStyle w:val="EndnoteText"/>
        <w:spacing w:afterLines="20" w:after="48" w:line="360" w:lineRule="auto"/>
        <w:rPr>
          <w:lang w:val="en-GB" w:eastAsia="en-GB"/>
        </w:rPr>
      </w:pPr>
      <w:r w:rsidRPr="00A268AC">
        <w:rPr>
          <w:rStyle w:val="EndnoteReference"/>
        </w:rPr>
        <w:endnoteRef/>
      </w:r>
      <w:r w:rsidRPr="00A268AC">
        <w:t xml:space="preserve"> See, for example </w:t>
      </w:r>
      <w:r w:rsidRPr="00A268AC">
        <w:rPr>
          <w:lang w:val="en-GB" w:eastAsia="en-GB"/>
        </w:rPr>
        <w:t xml:space="preserve">European Commission. </w:t>
      </w:r>
      <w:r w:rsidRPr="00A268AC">
        <w:rPr>
          <w:i/>
          <w:iCs/>
          <w:lang w:val="en-GB" w:eastAsia="en-GB"/>
        </w:rPr>
        <w:t>Examining the Links between Organised Crime and Corruption</w:t>
      </w:r>
      <w:r w:rsidRPr="00A268AC">
        <w:rPr>
          <w:lang w:val="en-GB" w:eastAsia="en-GB"/>
        </w:rPr>
        <w:t xml:space="preserve">. 2010, </w:t>
      </w:r>
      <w:hyperlink r:id="rId174" w:history="1">
        <w:r w:rsidRPr="00A268AC">
          <w:rPr>
            <w:rStyle w:val="Hyperlink"/>
            <w:lang w:val="en-GB" w:eastAsia="en-GB"/>
          </w:rPr>
          <w:t>https://ec.europa.eu/home-affairs/sites/homeaffairs/files/doc_centre/crime/docs/study_on_links_between_organised_crime_and_corruption_en.pdf</w:t>
        </w:r>
      </w:hyperlink>
      <w:r>
        <w:rPr>
          <w:lang w:val="en-GB" w:eastAsia="en-GB"/>
        </w:rPr>
        <w:t xml:space="preserve">; also see: </w:t>
      </w:r>
      <w:r w:rsidRPr="00A268AC">
        <w:rPr>
          <w:lang w:val="en-GB" w:eastAsia="en-GB"/>
        </w:rPr>
        <w:t xml:space="preserve">Buscaglia, Edgardo, and Jan Van Dijk. “Controlling Organized Crime and Corruption in the Public Sector.” </w:t>
      </w:r>
      <w:r w:rsidRPr="00A268AC">
        <w:rPr>
          <w:i/>
          <w:iCs/>
          <w:lang w:val="en-GB" w:eastAsia="en-GB"/>
        </w:rPr>
        <w:t>Forum on Crime and Society</w:t>
      </w:r>
      <w:r w:rsidRPr="00A268AC">
        <w:rPr>
          <w:lang w:val="en-GB" w:eastAsia="en-GB"/>
        </w:rPr>
        <w:t xml:space="preserve">, vol. 3, no. 1 and 2, 2003, </w:t>
      </w:r>
      <w:hyperlink r:id="rId175" w:history="1">
        <w:r w:rsidRPr="00A268AC">
          <w:rPr>
            <w:rStyle w:val="Hyperlink"/>
            <w:lang w:val="en-GB" w:eastAsia="en-GB"/>
          </w:rPr>
          <w:t>https://www.unodc.org/pdf/crime/forum/forum3_Art1.pdf</w:t>
        </w:r>
      </w:hyperlink>
      <w:r w:rsidRPr="00A268AC">
        <w:rPr>
          <w:lang w:val="en-GB" w:eastAsia="en-GB"/>
        </w:rPr>
        <w:t>.</w:t>
      </w:r>
    </w:p>
  </w:endnote>
  <w:endnote w:id="250">
    <w:p w14:paraId="61B12A64" w14:textId="083BECFA" w:rsidR="00C847DD" w:rsidRPr="00C03B30" w:rsidRDefault="00C847DD" w:rsidP="009E28C7">
      <w:pPr>
        <w:pStyle w:val="EndnoteText"/>
        <w:spacing w:afterLines="20" w:after="48" w:line="360" w:lineRule="auto"/>
        <w:rPr>
          <w:lang w:val="es-PE"/>
        </w:rPr>
      </w:pPr>
      <w:r w:rsidRPr="00A268AC">
        <w:rPr>
          <w:rStyle w:val="EndnoteReference"/>
        </w:rPr>
        <w:endnoteRef/>
      </w:r>
      <w:r w:rsidRPr="00A268AC">
        <w:rPr>
          <w:lang w:val="en-GB"/>
        </w:rPr>
        <w:t xml:space="preserve"> </w:t>
      </w:r>
      <w:r w:rsidRPr="00A268AC">
        <w:rPr>
          <w:lang w:val="en-GB" w:eastAsia="en-GB"/>
        </w:rPr>
        <w:t xml:space="preserve">Transparency International. </w:t>
      </w:r>
      <w:r w:rsidRPr="00A268AC">
        <w:rPr>
          <w:i/>
          <w:iCs/>
          <w:lang w:val="en-GB" w:eastAsia="en-GB"/>
        </w:rPr>
        <w:t>Illicit Financial Flows and Inequality</w:t>
      </w:r>
      <w:r w:rsidRPr="00A268AC">
        <w:rPr>
          <w:lang w:val="en-GB" w:eastAsia="en-GB"/>
        </w:rPr>
        <w:t xml:space="preserve">. </w:t>
      </w:r>
      <w:r w:rsidRPr="00C03B30">
        <w:rPr>
          <w:lang w:val="es-PE" w:eastAsia="en-GB"/>
        </w:rPr>
        <w:t xml:space="preserve">11 June 2020, </w:t>
      </w:r>
      <w:hyperlink r:id="rId176" w:history="1">
        <w:r w:rsidRPr="00C03B30">
          <w:rPr>
            <w:rStyle w:val="Hyperlink"/>
            <w:lang w:val="es-PE" w:eastAsia="en-GB"/>
          </w:rPr>
          <w:t>https://knowledgehub.transparency.org/helpdesk/illicit-financial-flows-and-inequality</w:t>
        </w:r>
      </w:hyperlink>
      <w:r w:rsidRPr="00C03B30">
        <w:rPr>
          <w:lang w:val="es-PE" w:eastAsia="en-GB"/>
        </w:rPr>
        <w:t>.</w:t>
      </w:r>
    </w:p>
  </w:endnote>
  <w:endnote w:id="251">
    <w:p w14:paraId="32407518" w14:textId="77777777" w:rsidR="00C847DD" w:rsidRPr="00C03B30" w:rsidRDefault="00C847DD" w:rsidP="009E28C7">
      <w:pPr>
        <w:pStyle w:val="EndnoteText"/>
        <w:spacing w:afterLines="20" w:after="48" w:line="360" w:lineRule="auto"/>
        <w:rPr>
          <w:lang w:val="es-PE"/>
        </w:rPr>
      </w:pPr>
      <w:r w:rsidRPr="002D790B">
        <w:rPr>
          <w:rStyle w:val="EndnoteReference"/>
        </w:rPr>
        <w:endnoteRef/>
      </w:r>
      <w:r w:rsidRPr="00C03B30">
        <w:rPr>
          <w:lang w:val="es-PE"/>
        </w:rPr>
        <w:t xml:space="preserve"> </w:t>
      </w:r>
      <w:r w:rsidRPr="00C03B30">
        <w:rPr>
          <w:i/>
          <w:iCs/>
          <w:lang w:val="es-PE"/>
        </w:rPr>
        <w:t>Ibid.</w:t>
      </w:r>
      <w:r w:rsidRPr="00C03B30">
        <w:rPr>
          <w:lang w:val="es-PE"/>
        </w:rPr>
        <w:t xml:space="preserve"> </w:t>
      </w:r>
    </w:p>
  </w:endnote>
  <w:endnote w:id="252">
    <w:p w14:paraId="5926D6CA" w14:textId="329909D2" w:rsidR="00C847DD" w:rsidRPr="00A268AC" w:rsidRDefault="00C847DD" w:rsidP="009E28C7">
      <w:pPr>
        <w:pStyle w:val="EndnoteText"/>
        <w:spacing w:afterLines="20" w:after="48" w:line="360" w:lineRule="auto"/>
      </w:pPr>
      <w:r w:rsidRPr="002D790B">
        <w:rPr>
          <w:rStyle w:val="EndnoteReference"/>
        </w:rPr>
        <w:endnoteRef/>
      </w:r>
      <w:r w:rsidRPr="002D790B">
        <w:t xml:space="preserve"> </w:t>
      </w:r>
      <w:r w:rsidRPr="00A268AC">
        <w:rPr>
          <w:lang w:val="en-GB" w:eastAsia="en-GB"/>
        </w:rPr>
        <w:t xml:space="preserve">Global Initiative Against Transnational Organised Crime. </w:t>
      </w:r>
      <w:r w:rsidRPr="00A268AC">
        <w:rPr>
          <w:i/>
          <w:iCs/>
          <w:lang w:val="en-GB" w:eastAsia="en-GB"/>
        </w:rPr>
        <w:t>Crime and Contagion: The Impact of a Pandemic on Organized Crime</w:t>
      </w:r>
      <w:r w:rsidRPr="00A268AC">
        <w:rPr>
          <w:lang w:val="en-GB" w:eastAsia="en-GB"/>
        </w:rPr>
        <w:t xml:space="preserve">. 2020, </w:t>
      </w:r>
      <w:hyperlink r:id="rId177" w:history="1">
        <w:r w:rsidRPr="00A268AC">
          <w:rPr>
            <w:rStyle w:val="Hyperlink"/>
            <w:lang w:val="en-GB" w:eastAsia="en-GB"/>
          </w:rPr>
          <w:t>https://globalinitiative.net/wp-content/uploads/2020/03/GI-TOC-Crime-and-Contagion-The-impact-of-a-pandemic-on-organized-crime-1.pdf</w:t>
        </w:r>
      </w:hyperlink>
      <w:r w:rsidRPr="00A268AC">
        <w:rPr>
          <w:lang w:val="en-GB" w:eastAsia="en-GB"/>
        </w:rPr>
        <w:t>.</w:t>
      </w:r>
    </w:p>
  </w:endnote>
  <w:endnote w:id="253">
    <w:p w14:paraId="330254CB"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p>
  </w:endnote>
  <w:endnote w:id="254">
    <w:p w14:paraId="63C36964" w14:textId="5C8909C5" w:rsidR="00C847DD" w:rsidRPr="00A268AC" w:rsidRDefault="00C847DD" w:rsidP="009E28C7">
      <w:pPr>
        <w:pStyle w:val="EndnoteText"/>
        <w:spacing w:line="360" w:lineRule="auto"/>
        <w:rPr>
          <w:sz w:val="22"/>
          <w:highlight w:val="yellow"/>
        </w:rPr>
      </w:pPr>
      <w:r w:rsidRPr="00A268AC">
        <w:rPr>
          <w:rStyle w:val="EndnoteReference"/>
          <w:sz w:val="22"/>
        </w:rPr>
        <w:endnoteRef/>
      </w:r>
      <w:r w:rsidRPr="00A268AC">
        <w:rPr>
          <w:sz w:val="22"/>
        </w:rPr>
        <w:t xml:space="preserve"> </w:t>
      </w:r>
      <w:r w:rsidRPr="00A268AC">
        <w:rPr>
          <w:lang w:val="en-GB" w:eastAsia="en-GB"/>
        </w:rPr>
        <w:t xml:space="preserve">OECD. </w:t>
      </w:r>
      <w:r w:rsidRPr="00A268AC">
        <w:rPr>
          <w:i/>
          <w:iCs/>
          <w:lang w:val="en-GB" w:eastAsia="en-GB"/>
        </w:rPr>
        <w:t>Illicit Financial Flows from Developing Countries: Measuring OECD Responses</w:t>
      </w:r>
      <w:r w:rsidRPr="00A268AC">
        <w:rPr>
          <w:lang w:val="en-GB" w:eastAsia="en-GB"/>
        </w:rPr>
        <w:t>. 2014, https://www.oecd.org/corruption/Illicit_Financial_Flows_from_Developing_Countries.pdf.</w:t>
      </w:r>
    </w:p>
  </w:endnote>
  <w:endnote w:id="255">
    <w:p w14:paraId="6FC5ECD0" w14:textId="28AAE8AF" w:rsidR="00C847DD" w:rsidRPr="005F7035" w:rsidRDefault="00C847DD" w:rsidP="009E28C7">
      <w:pPr>
        <w:pStyle w:val="EndnoteText"/>
        <w:spacing w:line="360" w:lineRule="auto"/>
        <w:rPr>
          <w:sz w:val="22"/>
        </w:rPr>
      </w:pPr>
      <w:r w:rsidRPr="005F7035">
        <w:rPr>
          <w:rStyle w:val="EndnoteReference"/>
          <w:sz w:val="22"/>
        </w:rPr>
        <w:endnoteRef/>
      </w:r>
      <w:r w:rsidRPr="005F7035">
        <w:rPr>
          <w:sz w:val="22"/>
        </w:rPr>
        <w:t xml:space="preserve"> </w:t>
      </w:r>
      <w:r w:rsidRPr="005F7035">
        <w:rPr>
          <w:lang w:val="en-GB" w:eastAsia="en-GB"/>
        </w:rPr>
        <w:t xml:space="preserve">UNODC and The World Bank. </w:t>
      </w:r>
      <w:r w:rsidRPr="005F7035">
        <w:rPr>
          <w:i/>
          <w:iCs/>
          <w:lang w:val="en-GB" w:eastAsia="en-GB"/>
        </w:rPr>
        <w:t>Stolen Asset Recovery (StAR) Initiative: Challenges, Opportunities, and Action Plan</w:t>
      </w:r>
      <w:r w:rsidRPr="005F7035">
        <w:rPr>
          <w:lang w:val="en-GB" w:eastAsia="en-GB"/>
        </w:rPr>
        <w:t>. 2007, https://www.unodc.org/pdf/Star_Report.pdf.</w:t>
      </w:r>
    </w:p>
  </w:endnote>
  <w:endnote w:id="256">
    <w:p w14:paraId="7AB77AE1" w14:textId="4D9E4C3E" w:rsidR="00C847DD" w:rsidRPr="003A3CB1" w:rsidRDefault="00C847DD" w:rsidP="009E28C7">
      <w:pPr>
        <w:pStyle w:val="EndnoteText"/>
        <w:spacing w:afterLines="20" w:after="48" w:line="360" w:lineRule="auto"/>
        <w:rPr>
          <w:lang w:val="fr-FR" w:eastAsia="en-GB"/>
        </w:rPr>
      </w:pPr>
      <w:r w:rsidRPr="002D790B">
        <w:rPr>
          <w:rStyle w:val="EndnoteReference"/>
        </w:rPr>
        <w:endnoteRef/>
      </w:r>
      <w:r w:rsidRPr="002D790B">
        <w:t xml:space="preserve"> </w:t>
      </w:r>
      <w:r w:rsidRPr="003A3CB1">
        <w:rPr>
          <w:lang w:val="en-GB" w:eastAsia="en-GB"/>
        </w:rPr>
        <w:t xml:space="preserve">The World Bank. </w:t>
      </w:r>
      <w:r w:rsidRPr="003A3CB1">
        <w:rPr>
          <w:i/>
          <w:iCs/>
          <w:lang w:val="en-GB" w:eastAsia="en-GB"/>
        </w:rPr>
        <w:t>The World Bank Country Partnership Framework for Georgia (Report No. 121853-GE)</w:t>
      </w:r>
      <w:r w:rsidRPr="003A3CB1">
        <w:rPr>
          <w:lang w:val="en-GB" w:eastAsia="en-GB"/>
        </w:rPr>
        <w:t xml:space="preserve">. </w:t>
      </w:r>
      <w:r w:rsidRPr="003A3CB1">
        <w:rPr>
          <w:lang w:val="fr-FR" w:eastAsia="en-GB"/>
        </w:rPr>
        <w:t xml:space="preserve">25 Apr. 2018, </w:t>
      </w:r>
      <w:hyperlink r:id="rId178" w:history="1">
        <w:r w:rsidRPr="003A3CB1">
          <w:rPr>
            <w:rStyle w:val="Hyperlink"/>
            <w:lang w:val="fr-FR" w:eastAsia="en-GB"/>
          </w:rPr>
          <w:t>http://documents1.worldbank.org/curated/en/588751525364587100/pdf/WBG-Georgia-CPF-FINAL-4-25-04302018.pdf</w:t>
        </w:r>
      </w:hyperlink>
      <w:r w:rsidRPr="003A3CB1">
        <w:rPr>
          <w:lang w:val="fr-FR" w:eastAsia="en-GB"/>
        </w:rPr>
        <w:t>.</w:t>
      </w:r>
    </w:p>
  </w:endnote>
  <w:endnote w:id="257">
    <w:p w14:paraId="5D244171" w14:textId="1381CCAC" w:rsidR="00C847DD" w:rsidRPr="00227C48" w:rsidRDefault="00C847DD" w:rsidP="009E28C7">
      <w:pPr>
        <w:pStyle w:val="EndnoteText"/>
        <w:spacing w:afterLines="20" w:after="48" w:line="360" w:lineRule="auto"/>
        <w:rPr>
          <w:color w:val="0563C1" w:themeColor="hyperlink"/>
          <w:highlight w:val="yellow"/>
          <w:u w:val="single"/>
        </w:rPr>
      </w:pPr>
      <w:r w:rsidRPr="00227C48">
        <w:rPr>
          <w:rStyle w:val="EndnoteReference"/>
        </w:rPr>
        <w:endnoteRef/>
      </w:r>
      <w:r w:rsidRPr="00227C48">
        <w:t xml:space="preserve"> See, for example: </w:t>
      </w:r>
      <w:r w:rsidRPr="00227C48">
        <w:rPr>
          <w:lang w:val="en-GB" w:eastAsia="en-GB"/>
        </w:rPr>
        <w:t xml:space="preserve">United Nations. </w:t>
      </w:r>
      <w:r w:rsidRPr="00227C48">
        <w:rPr>
          <w:i/>
          <w:iCs/>
          <w:lang w:val="en-GB" w:eastAsia="en-GB"/>
        </w:rPr>
        <w:t>Inclusion, Empowerment and Equality, Must Be ‘at the Heart of Our Efforts’ to Ensure Sustainable Development | DISD</w:t>
      </w:r>
      <w:r w:rsidRPr="00227C48">
        <w:rPr>
          <w:lang w:val="en-GB" w:eastAsia="en-GB"/>
        </w:rPr>
        <w:t xml:space="preserve">. 17 July 2019, </w:t>
      </w:r>
      <w:hyperlink r:id="rId179" w:history="1">
        <w:r w:rsidRPr="00227C48">
          <w:rPr>
            <w:rStyle w:val="Hyperlink"/>
            <w:lang w:val="en-GB" w:eastAsia="en-GB"/>
          </w:rPr>
          <w:t>https://www.un.org/development/desa/dspd/2019/07/inclusion-hlpf/</w:t>
        </w:r>
      </w:hyperlink>
      <w:r w:rsidRPr="00227C48">
        <w:rPr>
          <w:lang w:val="en-GB" w:eastAsia="en-GB"/>
        </w:rPr>
        <w:t>.</w:t>
      </w:r>
    </w:p>
  </w:endnote>
  <w:endnote w:id="258">
    <w:p w14:paraId="1B2562A6" w14:textId="4A94DA4F" w:rsidR="00C847DD" w:rsidRPr="00227C48" w:rsidRDefault="00C847DD" w:rsidP="009E28C7">
      <w:pPr>
        <w:pStyle w:val="EndnoteText"/>
        <w:spacing w:afterLines="20" w:after="48" w:line="360" w:lineRule="auto"/>
      </w:pPr>
      <w:r w:rsidRPr="00227C48">
        <w:rPr>
          <w:rStyle w:val="EndnoteReference"/>
        </w:rPr>
        <w:endnoteRef/>
      </w:r>
      <w:r w:rsidRPr="00227C48">
        <w:t xml:space="preserve"> </w:t>
      </w:r>
      <w:r w:rsidRPr="00227C48">
        <w:rPr>
          <w:lang w:val="en-GB" w:eastAsia="en-GB"/>
        </w:rPr>
        <w:t xml:space="preserve">Transparency International. </w:t>
      </w:r>
      <w:r w:rsidRPr="00227C48">
        <w:rPr>
          <w:i/>
          <w:iCs/>
          <w:lang w:val="en-GB" w:eastAsia="en-GB"/>
        </w:rPr>
        <w:t xml:space="preserve">Draft 2020 State Budget of Georgia: Analysis and Recommendations - </w:t>
      </w:r>
      <w:r w:rsidRPr="00227C48">
        <w:rPr>
          <w:rFonts w:ascii="Sylfaen" w:hAnsi="Sylfaen" w:cs="Sylfaen"/>
          <w:i/>
          <w:iCs/>
          <w:lang w:val="en-GB" w:eastAsia="en-GB"/>
        </w:rPr>
        <w:t>საერთაშორისო</w:t>
      </w:r>
      <w:r w:rsidRPr="00227C48">
        <w:rPr>
          <w:i/>
          <w:iCs/>
          <w:lang w:val="en-GB" w:eastAsia="en-GB"/>
        </w:rPr>
        <w:t xml:space="preserve"> </w:t>
      </w:r>
      <w:r w:rsidRPr="00227C48">
        <w:rPr>
          <w:rFonts w:ascii="Sylfaen" w:hAnsi="Sylfaen" w:cs="Sylfaen"/>
          <w:i/>
          <w:iCs/>
          <w:lang w:val="en-GB" w:eastAsia="en-GB"/>
        </w:rPr>
        <w:t>გამჭვირვალობა</w:t>
      </w:r>
      <w:r w:rsidRPr="00227C48">
        <w:rPr>
          <w:i/>
          <w:iCs/>
          <w:lang w:val="en-GB" w:eastAsia="en-GB"/>
        </w:rPr>
        <w:t xml:space="preserve"> - </w:t>
      </w:r>
      <w:r w:rsidRPr="00227C48">
        <w:rPr>
          <w:rFonts w:ascii="Sylfaen" w:hAnsi="Sylfaen" w:cs="Sylfaen"/>
          <w:i/>
          <w:iCs/>
          <w:lang w:val="en-GB" w:eastAsia="en-GB"/>
        </w:rPr>
        <w:t>საქართველო</w:t>
      </w:r>
      <w:r w:rsidRPr="00227C48">
        <w:rPr>
          <w:lang w:val="en-GB" w:eastAsia="en-GB"/>
        </w:rPr>
        <w:t xml:space="preserve">. 25 Oct. 2019, </w:t>
      </w:r>
      <w:hyperlink r:id="rId180" w:history="1">
        <w:r w:rsidRPr="00227C48">
          <w:rPr>
            <w:rStyle w:val="Hyperlink"/>
            <w:lang w:val="en-GB" w:eastAsia="en-GB"/>
          </w:rPr>
          <w:t>https://transparency.ge/en/blog/draft-2020-state-budget-georgia-analysis-and-recommendations</w:t>
        </w:r>
      </w:hyperlink>
      <w:r w:rsidRPr="00227C48">
        <w:rPr>
          <w:lang w:val="en-GB" w:eastAsia="en-GB"/>
        </w:rPr>
        <w:t>.</w:t>
      </w:r>
    </w:p>
  </w:endnote>
  <w:endnote w:id="259">
    <w:p w14:paraId="19EF667F" w14:textId="2CBA62B1" w:rsidR="00C847DD" w:rsidRPr="00227C48" w:rsidRDefault="00C847DD" w:rsidP="009E28C7">
      <w:pPr>
        <w:pStyle w:val="EndnoteText"/>
        <w:spacing w:afterLines="20" w:after="48" w:line="360" w:lineRule="auto"/>
      </w:pPr>
      <w:r w:rsidRPr="002D790B">
        <w:rPr>
          <w:rStyle w:val="EndnoteReference"/>
        </w:rPr>
        <w:endnoteRef/>
      </w:r>
      <w:r w:rsidRPr="002D790B">
        <w:t xml:space="preserve"> The increase will mainly cover increases in social expenses, such as state pensions and social assistance</w:t>
      </w:r>
      <w:r>
        <w:t xml:space="preserve"> (</w:t>
      </w:r>
      <w:r>
        <w:rPr>
          <w:i/>
          <w:iCs/>
        </w:rPr>
        <w:t>ibid</w:t>
      </w:r>
      <w:r>
        <w:t>).</w:t>
      </w:r>
    </w:p>
  </w:endnote>
  <w:endnote w:id="260">
    <w:p w14:paraId="103BE3B1" w14:textId="7B0A8EC5" w:rsidR="00C847DD" w:rsidRPr="003A3CB1" w:rsidRDefault="00C847DD" w:rsidP="009E28C7">
      <w:pPr>
        <w:pStyle w:val="EndnoteText"/>
        <w:spacing w:afterLines="20" w:after="48" w:line="360" w:lineRule="auto"/>
        <w:rPr>
          <w:lang w:val="fr-FR"/>
        </w:rPr>
      </w:pPr>
      <w:r w:rsidRPr="002D790B">
        <w:rPr>
          <w:rStyle w:val="EndnoteReference"/>
        </w:rPr>
        <w:endnoteRef/>
      </w:r>
      <w:r w:rsidRPr="002D790B">
        <w:t xml:space="preserve"> </w:t>
      </w:r>
      <w:r w:rsidRPr="003A3CB1">
        <w:rPr>
          <w:lang w:val="en-GB" w:eastAsia="en-GB"/>
        </w:rPr>
        <w:t xml:space="preserve">The World Bank. </w:t>
      </w:r>
      <w:r w:rsidRPr="003A3CB1">
        <w:rPr>
          <w:i/>
          <w:iCs/>
          <w:lang w:val="en-GB" w:eastAsia="en-GB"/>
        </w:rPr>
        <w:t>The World Bank Country Partnership Framework for Georgia (Report No. 121853-GE)</w:t>
      </w:r>
      <w:r w:rsidRPr="003A3CB1">
        <w:rPr>
          <w:lang w:val="en-GB" w:eastAsia="en-GB"/>
        </w:rPr>
        <w:t xml:space="preserve">. </w:t>
      </w:r>
      <w:r w:rsidRPr="003A3CB1">
        <w:rPr>
          <w:lang w:val="fr-FR" w:eastAsia="en-GB"/>
        </w:rPr>
        <w:t xml:space="preserve">25 Apr. 2018, </w:t>
      </w:r>
      <w:hyperlink r:id="rId181" w:history="1">
        <w:r w:rsidRPr="003A3CB1">
          <w:rPr>
            <w:rStyle w:val="Hyperlink"/>
            <w:lang w:val="fr-FR" w:eastAsia="en-GB"/>
          </w:rPr>
          <w:t>http://documents1.worldbank.org/curated/en/588751525364587100/pdf/WBG-Georgia-CPF-FINAL-4-25-04302018.pdf</w:t>
        </w:r>
      </w:hyperlink>
      <w:r w:rsidRPr="003A3CB1">
        <w:rPr>
          <w:lang w:val="fr-FR" w:eastAsia="en-GB"/>
        </w:rPr>
        <w:t>.</w:t>
      </w:r>
    </w:p>
  </w:endnote>
  <w:endnote w:id="261">
    <w:p w14:paraId="649AB0B3"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62">
    <w:p w14:paraId="1D79B419"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63">
    <w:p w14:paraId="60FEDA3A" w14:textId="7F58463A"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3A3CB1">
        <w:rPr>
          <w:i/>
          <w:iCs/>
        </w:rPr>
        <w:t>Ibid</w:t>
      </w:r>
      <w:r>
        <w:t>.</w:t>
      </w:r>
      <w:r w:rsidRPr="002D790B">
        <w:t xml:space="preserve"> </w:t>
      </w:r>
    </w:p>
  </w:endnote>
  <w:endnote w:id="264">
    <w:p w14:paraId="347C12E4" w14:textId="67D0B2F1" w:rsidR="00C847DD" w:rsidRPr="003A3CB1" w:rsidRDefault="00C847DD" w:rsidP="009E28C7">
      <w:pPr>
        <w:pStyle w:val="EndnoteText"/>
        <w:spacing w:afterLines="20" w:after="48" w:line="360" w:lineRule="auto"/>
        <w:rPr>
          <w:lang w:val="fr-FR"/>
        </w:rPr>
      </w:pPr>
      <w:r w:rsidRPr="002D790B">
        <w:rPr>
          <w:rStyle w:val="EndnoteReference"/>
        </w:rPr>
        <w:endnoteRef/>
      </w:r>
      <w:r w:rsidRPr="002D790B">
        <w:t xml:space="preserve"> </w:t>
      </w:r>
      <w:r w:rsidRPr="003A3CB1">
        <w:rPr>
          <w:lang w:val="en-GB" w:eastAsia="en-GB"/>
        </w:rPr>
        <w:t xml:space="preserve">NDI. </w:t>
      </w:r>
      <w:r w:rsidRPr="003A3CB1">
        <w:rPr>
          <w:i/>
          <w:iCs/>
          <w:lang w:val="en-GB" w:eastAsia="en-GB"/>
        </w:rPr>
        <w:t>NDI Poll: Ahead of Election Day, Georgians Remain Politically Undecided; Focused on the Economy | National Democratic Institute</w:t>
      </w:r>
      <w:r w:rsidRPr="003A3CB1">
        <w:rPr>
          <w:lang w:val="en-GB" w:eastAsia="en-GB"/>
        </w:rPr>
        <w:t xml:space="preserve">. </w:t>
      </w:r>
      <w:r w:rsidRPr="003A3CB1">
        <w:rPr>
          <w:lang w:val="fr-FR" w:eastAsia="en-GB"/>
        </w:rPr>
        <w:t xml:space="preserve">14 Sept. 2020, </w:t>
      </w:r>
      <w:hyperlink r:id="rId182" w:history="1">
        <w:r w:rsidRPr="003A3CB1">
          <w:rPr>
            <w:rStyle w:val="Hyperlink"/>
            <w:lang w:val="fr-FR" w:eastAsia="en-GB"/>
          </w:rPr>
          <w:t>https://www.ndi.org/publications/ndi-poll-ahead-election-day-georgians-remain-politically-undecided-focused-economy</w:t>
        </w:r>
      </w:hyperlink>
      <w:r w:rsidRPr="003A3CB1">
        <w:rPr>
          <w:lang w:val="fr-FR" w:eastAsia="en-GB"/>
        </w:rPr>
        <w:t>.</w:t>
      </w:r>
    </w:p>
  </w:endnote>
  <w:endnote w:id="265">
    <w:p w14:paraId="1D7DDACC"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rPr>
          <w:rStyle w:val="Hyperlink"/>
        </w:rPr>
        <w:t xml:space="preserve"> </w:t>
      </w:r>
    </w:p>
  </w:endnote>
  <w:endnote w:id="266">
    <w:p w14:paraId="003F7E55" w14:textId="7A0A0908" w:rsidR="00C847DD" w:rsidRPr="003A3CB1" w:rsidRDefault="00C847DD" w:rsidP="009E28C7">
      <w:pPr>
        <w:pStyle w:val="EndnoteText"/>
        <w:spacing w:afterLines="20" w:after="48" w:line="360" w:lineRule="auto"/>
        <w:rPr>
          <w:lang w:val="fr-FR"/>
        </w:rPr>
      </w:pPr>
      <w:r w:rsidRPr="002D790B">
        <w:rPr>
          <w:rStyle w:val="EndnoteReference"/>
        </w:rPr>
        <w:endnoteRef/>
      </w:r>
      <w:r w:rsidRPr="002D790B">
        <w:t xml:space="preserve"> </w:t>
      </w:r>
      <w:r w:rsidRPr="003A3CB1">
        <w:rPr>
          <w:lang w:val="en-GB" w:eastAsia="en-GB"/>
        </w:rPr>
        <w:t xml:space="preserve">The World Bank. </w:t>
      </w:r>
      <w:r w:rsidRPr="003A3CB1">
        <w:rPr>
          <w:i/>
          <w:iCs/>
          <w:lang w:val="en-GB" w:eastAsia="en-GB"/>
        </w:rPr>
        <w:t>The World Bank Country Partnership Framework for Georgia (Report No. 121853-GE)</w:t>
      </w:r>
      <w:r w:rsidRPr="003A3CB1">
        <w:rPr>
          <w:lang w:val="en-GB" w:eastAsia="en-GB"/>
        </w:rPr>
        <w:t xml:space="preserve">. </w:t>
      </w:r>
      <w:r w:rsidRPr="003A3CB1">
        <w:rPr>
          <w:lang w:val="fr-FR" w:eastAsia="en-GB"/>
        </w:rPr>
        <w:t xml:space="preserve">25 Apr. 2018, </w:t>
      </w:r>
      <w:hyperlink r:id="rId183" w:history="1">
        <w:r w:rsidRPr="003A3CB1">
          <w:rPr>
            <w:rStyle w:val="Hyperlink"/>
            <w:lang w:val="fr-FR" w:eastAsia="en-GB"/>
          </w:rPr>
          <w:t>http://documents1.worldbank.org/curated/en/588751525364587100/pdf/WBG-Georgia-CPF-FINAL-4-25-04302018.pdf</w:t>
        </w:r>
      </w:hyperlink>
      <w:r w:rsidRPr="003A3CB1">
        <w:rPr>
          <w:lang w:val="fr-FR" w:eastAsia="en-GB"/>
        </w:rPr>
        <w:t>.</w:t>
      </w:r>
    </w:p>
  </w:endnote>
  <w:endnote w:id="267">
    <w:p w14:paraId="5FA47BE6" w14:textId="55AE0C9B" w:rsidR="00C847DD" w:rsidRPr="003A3CB1" w:rsidRDefault="00C847DD" w:rsidP="009E28C7">
      <w:pPr>
        <w:pStyle w:val="EndnoteText"/>
        <w:spacing w:afterLines="20" w:after="48" w:line="360" w:lineRule="auto"/>
        <w:rPr>
          <w:lang w:val="fr-FR"/>
        </w:rPr>
      </w:pPr>
      <w:r w:rsidRPr="002D790B">
        <w:rPr>
          <w:rStyle w:val="EndnoteReference"/>
        </w:rPr>
        <w:endnoteRef/>
      </w:r>
      <w:r w:rsidRPr="002D790B">
        <w:t xml:space="preserve"> </w:t>
      </w:r>
      <w:r w:rsidRPr="003A3CB1">
        <w:rPr>
          <w:lang w:val="en-GB" w:eastAsia="en-GB"/>
        </w:rPr>
        <w:t xml:space="preserve">NDI. </w:t>
      </w:r>
      <w:r w:rsidRPr="003A3CB1">
        <w:rPr>
          <w:i/>
          <w:iCs/>
          <w:lang w:val="en-GB" w:eastAsia="en-GB"/>
        </w:rPr>
        <w:t>NDI Poll: Ahead of Election Day, Georgians Remain Politically Undecided; Focused on the Economy | National Democratic Institute</w:t>
      </w:r>
      <w:r w:rsidRPr="003A3CB1">
        <w:rPr>
          <w:lang w:val="en-GB" w:eastAsia="en-GB"/>
        </w:rPr>
        <w:t xml:space="preserve">. </w:t>
      </w:r>
      <w:r w:rsidRPr="003A3CB1">
        <w:rPr>
          <w:lang w:val="fr-FR" w:eastAsia="en-GB"/>
        </w:rPr>
        <w:t xml:space="preserve">14 Sept. 2020, </w:t>
      </w:r>
      <w:hyperlink r:id="rId184" w:history="1">
        <w:r w:rsidRPr="003A3CB1">
          <w:rPr>
            <w:rStyle w:val="Hyperlink"/>
            <w:lang w:val="fr-FR" w:eastAsia="en-GB"/>
          </w:rPr>
          <w:t>https://www.ndi.org/publications/ndi-poll-ahead-election-day-georgians-remain-politically-undecided-focused-economy</w:t>
        </w:r>
      </w:hyperlink>
      <w:r w:rsidRPr="003A3CB1">
        <w:rPr>
          <w:lang w:val="fr-FR" w:eastAsia="en-GB"/>
        </w:rPr>
        <w:t>.</w:t>
      </w:r>
    </w:p>
  </w:endnote>
  <w:endnote w:id="268">
    <w:p w14:paraId="4E9E69CF" w14:textId="6E8FCBB9" w:rsidR="00C847DD" w:rsidRPr="003A3CB1" w:rsidRDefault="00C847DD" w:rsidP="009E28C7">
      <w:pPr>
        <w:pStyle w:val="EndnoteText"/>
        <w:spacing w:afterLines="20" w:after="48" w:line="360" w:lineRule="auto"/>
        <w:rPr>
          <w:lang w:val="fr-FR"/>
        </w:rPr>
      </w:pPr>
      <w:r w:rsidRPr="002D790B">
        <w:rPr>
          <w:rStyle w:val="EndnoteReference"/>
        </w:rPr>
        <w:endnoteRef/>
      </w:r>
      <w:r w:rsidRPr="002D790B">
        <w:t xml:space="preserve"> </w:t>
      </w:r>
      <w:r w:rsidRPr="003A3CB1">
        <w:rPr>
          <w:lang w:val="en-GB" w:eastAsia="en-GB"/>
        </w:rPr>
        <w:t xml:space="preserve">The World Bank. </w:t>
      </w:r>
      <w:r w:rsidRPr="003A3CB1">
        <w:rPr>
          <w:i/>
          <w:iCs/>
          <w:lang w:val="en-GB" w:eastAsia="en-GB"/>
        </w:rPr>
        <w:t>The World Bank Country Partnership Framework for Georgia (Report No. 121853-GE)</w:t>
      </w:r>
      <w:r w:rsidRPr="003A3CB1">
        <w:rPr>
          <w:lang w:val="en-GB" w:eastAsia="en-GB"/>
        </w:rPr>
        <w:t xml:space="preserve">. </w:t>
      </w:r>
      <w:r w:rsidRPr="003A3CB1">
        <w:rPr>
          <w:lang w:val="fr-FR" w:eastAsia="en-GB"/>
        </w:rPr>
        <w:t xml:space="preserve">25 Apr. 2018, </w:t>
      </w:r>
      <w:hyperlink r:id="rId185" w:history="1">
        <w:r w:rsidRPr="003A3CB1">
          <w:rPr>
            <w:rStyle w:val="Hyperlink"/>
            <w:lang w:val="fr-FR" w:eastAsia="en-GB"/>
          </w:rPr>
          <w:t>http://documents1.worldbank.org/curated/en/588751525364587100/pdf/WBG-Georgia-CPF-FINAL-4-25-04302018.pdf</w:t>
        </w:r>
      </w:hyperlink>
      <w:r w:rsidRPr="003A3CB1">
        <w:rPr>
          <w:lang w:val="fr-FR" w:eastAsia="en-GB"/>
        </w:rPr>
        <w:t>.</w:t>
      </w:r>
    </w:p>
  </w:endnote>
  <w:endnote w:id="269">
    <w:p w14:paraId="2E4E022B"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70">
    <w:p w14:paraId="01B5E88B" w14:textId="27BE20DA"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27C48">
        <w:rPr>
          <w:lang w:val="en-GB" w:eastAsia="en-GB"/>
        </w:rPr>
        <w:t xml:space="preserve">OECD. </w:t>
      </w:r>
      <w:r w:rsidRPr="00227C48">
        <w:rPr>
          <w:i/>
          <w:iCs/>
          <w:lang w:val="en-GB" w:eastAsia="en-GB"/>
        </w:rPr>
        <w:t>OECD Reviews of Evaluation and Assessment in Education: Georgia</w:t>
      </w:r>
      <w:r w:rsidRPr="00227C48">
        <w:rPr>
          <w:lang w:val="en-GB" w:eastAsia="en-GB"/>
        </w:rPr>
        <w:t>. OECD, 2019, doi:10.1787/94dc370e-en.</w:t>
      </w:r>
      <w:r w:rsidRPr="002D790B">
        <w:t xml:space="preserve"> </w:t>
      </w:r>
    </w:p>
  </w:endnote>
  <w:endnote w:id="271">
    <w:p w14:paraId="3AA6C376" w14:textId="68F9FCAF" w:rsidR="00C847DD" w:rsidRPr="003A3CB1" w:rsidRDefault="00C847DD" w:rsidP="009E28C7">
      <w:pPr>
        <w:pStyle w:val="EndnoteText"/>
        <w:spacing w:afterLines="20" w:after="48" w:line="360" w:lineRule="auto"/>
        <w:rPr>
          <w:lang w:val="fr-FR"/>
        </w:rPr>
      </w:pPr>
      <w:r w:rsidRPr="002D790B">
        <w:rPr>
          <w:rStyle w:val="EndnoteReference"/>
        </w:rPr>
        <w:endnoteRef/>
      </w:r>
      <w:r w:rsidRPr="002D790B">
        <w:t xml:space="preserve"> </w:t>
      </w:r>
      <w:r w:rsidRPr="003A3CB1">
        <w:rPr>
          <w:lang w:val="en-GB" w:eastAsia="en-GB"/>
        </w:rPr>
        <w:t xml:space="preserve">The World Bank. </w:t>
      </w:r>
      <w:r w:rsidRPr="003A3CB1">
        <w:rPr>
          <w:i/>
          <w:iCs/>
          <w:lang w:val="en-GB" w:eastAsia="en-GB"/>
        </w:rPr>
        <w:t>The World Bank Country Partnership Framework for Georgia (Report No. 121853-GE)</w:t>
      </w:r>
      <w:r w:rsidRPr="003A3CB1">
        <w:rPr>
          <w:lang w:val="en-GB" w:eastAsia="en-GB"/>
        </w:rPr>
        <w:t xml:space="preserve">. </w:t>
      </w:r>
      <w:r w:rsidRPr="003A3CB1">
        <w:rPr>
          <w:lang w:val="fr-FR" w:eastAsia="en-GB"/>
        </w:rPr>
        <w:t xml:space="preserve">25 Apr. 2018, </w:t>
      </w:r>
      <w:hyperlink r:id="rId186" w:history="1">
        <w:r w:rsidRPr="003A3CB1">
          <w:rPr>
            <w:rStyle w:val="Hyperlink"/>
            <w:lang w:val="fr-FR" w:eastAsia="en-GB"/>
          </w:rPr>
          <w:t>http://documents1.worldbank.org/curated/en/588751525364587100/pdf/WBG-Georgia-CPF-FINAL-4-25-04302018.pdf</w:t>
        </w:r>
      </w:hyperlink>
      <w:r w:rsidRPr="003A3CB1">
        <w:rPr>
          <w:lang w:val="fr-FR" w:eastAsia="en-GB"/>
        </w:rPr>
        <w:t>..</w:t>
      </w:r>
    </w:p>
  </w:endnote>
  <w:endnote w:id="272">
    <w:p w14:paraId="2AA54ABB"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73">
    <w:p w14:paraId="5101469B" w14:textId="12B9C5BB" w:rsidR="00C847DD" w:rsidRPr="00227C48" w:rsidRDefault="00C847DD" w:rsidP="009E28C7">
      <w:pPr>
        <w:pStyle w:val="EndnoteText"/>
        <w:spacing w:afterLines="20" w:after="48" w:line="360" w:lineRule="auto"/>
        <w:rPr>
          <w:lang w:val="fr-FR"/>
        </w:rPr>
      </w:pPr>
      <w:r w:rsidRPr="002D790B">
        <w:rPr>
          <w:rStyle w:val="EndnoteReference"/>
        </w:rPr>
        <w:endnoteRef/>
      </w:r>
      <w:r w:rsidRPr="002D790B">
        <w:t xml:space="preserve"> </w:t>
      </w:r>
      <w:r w:rsidRPr="00227C48">
        <w:rPr>
          <w:lang w:val="en-GB" w:eastAsia="en-GB"/>
        </w:rPr>
        <w:t xml:space="preserve">Ministry of Education, Science, and Culture and Sport of Georgia. </w:t>
      </w:r>
      <w:r w:rsidRPr="00227C48">
        <w:rPr>
          <w:i/>
          <w:iCs/>
          <w:lang w:val="en-GB" w:eastAsia="en-GB"/>
        </w:rPr>
        <w:t>Mikheil Batiashvili Held a Presentation of the Education Reform in Ikalto Monastery Complex</w:t>
      </w:r>
      <w:r w:rsidRPr="00227C48">
        <w:rPr>
          <w:lang w:val="en-GB" w:eastAsia="en-GB"/>
        </w:rPr>
        <w:t xml:space="preserve">. </w:t>
      </w:r>
      <w:r w:rsidRPr="00227C48">
        <w:rPr>
          <w:lang w:val="fr-FR" w:eastAsia="en-GB"/>
        </w:rPr>
        <w:t xml:space="preserve">14 Sept. 2018, </w:t>
      </w:r>
      <w:hyperlink r:id="rId187" w:history="1">
        <w:r w:rsidRPr="00227C48">
          <w:rPr>
            <w:rStyle w:val="Hyperlink"/>
            <w:lang w:val="fr-FR" w:eastAsia="en-GB"/>
          </w:rPr>
          <w:t>http://mes.gov.ge/content.php?id=8658&amp;lang=eng</w:t>
        </w:r>
      </w:hyperlink>
      <w:r w:rsidRPr="00227C48">
        <w:rPr>
          <w:lang w:val="fr-FR" w:eastAsia="en-GB"/>
        </w:rPr>
        <w:t>.</w:t>
      </w:r>
    </w:p>
  </w:endnote>
  <w:endnote w:id="274">
    <w:p w14:paraId="40CEF9E6" w14:textId="7418414F"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27C48">
        <w:rPr>
          <w:lang w:val="en-GB" w:eastAsia="en-GB"/>
        </w:rPr>
        <w:t xml:space="preserve">OECD. </w:t>
      </w:r>
      <w:r w:rsidRPr="00227C48">
        <w:rPr>
          <w:i/>
          <w:iCs/>
          <w:lang w:val="en-GB" w:eastAsia="en-GB"/>
        </w:rPr>
        <w:t>OECD Reviews of Evaluation and Assessment in Education: Georgia</w:t>
      </w:r>
      <w:r w:rsidRPr="00227C48">
        <w:rPr>
          <w:lang w:val="en-GB" w:eastAsia="en-GB"/>
        </w:rPr>
        <w:t>. OECD, 2019, doi:10.1787/94dc370e-en.</w:t>
      </w:r>
    </w:p>
  </w:endnote>
  <w:endnote w:id="275">
    <w:p w14:paraId="20DAC7B0" w14:textId="542BBB87" w:rsidR="00C847DD" w:rsidRPr="00227C48" w:rsidRDefault="00C847DD" w:rsidP="009E28C7">
      <w:pPr>
        <w:pStyle w:val="EndnoteText"/>
        <w:spacing w:afterLines="20" w:after="48" w:line="360" w:lineRule="auto"/>
      </w:pPr>
      <w:r w:rsidRPr="002D790B">
        <w:rPr>
          <w:rStyle w:val="EndnoteReference"/>
        </w:rPr>
        <w:endnoteRef/>
      </w:r>
      <w:r w:rsidRPr="002D790B">
        <w:t xml:space="preserve"> </w:t>
      </w:r>
      <w:r w:rsidRPr="00227C48">
        <w:rPr>
          <w:lang w:val="en-GB" w:eastAsia="en-GB"/>
        </w:rPr>
        <w:t xml:space="preserve">The World Bank. </w:t>
      </w:r>
      <w:r w:rsidRPr="00227C48">
        <w:rPr>
          <w:i/>
          <w:iCs/>
          <w:lang w:val="en-GB" w:eastAsia="en-GB"/>
        </w:rPr>
        <w:t>Education Reforms to Enhance Innovation, Entrepreneurship and Productivity in Georgia</w:t>
      </w:r>
      <w:r w:rsidRPr="00227C48">
        <w:rPr>
          <w:lang w:val="en-GB" w:eastAsia="en-GB"/>
        </w:rPr>
        <w:t xml:space="preserve">. 29 May 2019, </w:t>
      </w:r>
      <w:hyperlink r:id="rId188" w:history="1">
        <w:r w:rsidRPr="00227C48">
          <w:rPr>
            <w:rStyle w:val="Hyperlink"/>
            <w:lang w:val="en-GB" w:eastAsia="en-GB"/>
          </w:rPr>
          <w:t>https://www.worldbank.org/en/news/press-release/2019/05/29/education-reforms-to-enhance-innovation-entrepreneurship-and-productivity-in-georgia</w:t>
        </w:r>
      </w:hyperlink>
      <w:r w:rsidRPr="00227C48">
        <w:rPr>
          <w:lang w:val="en-GB" w:eastAsia="en-GB"/>
        </w:rPr>
        <w:t>.</w:t>
      </w:r>
    </w:p>
  </w:endnote>
  <w:endnote w:id="276">
    <w:p w14:paraId="4C99E5A2" w14:textId="01B23C94" w:rsidR="00C847DD" w:rsidRPr="00227C48" w:rsidRDefault="00C847DD" w:rsidP="009E28C7">
      <w:pPr>
        <w:pStyle w:val="EndnoteText"/>
        <w:spacing w:afterLines="20" w:after="48" w:line="360" w:lineRule="auto"/>
      </w:pPr>
      <w:r w:rsidRPr="002D790B">
        <w:rPr>
          <w:rStyle w:val="EndnoteReference"/>
        </w:rPr>
        <w:endnoteRef/>
      </w:r>
      <w:r w:rsidRPr="002D790B">
        <w:t xml:space="preserve"> </w:t>
      </w:r>
      <w:r w:rsidRPr="00227C48">
        <w:rPr>
          <w:lang w:val="en-GB" w:eastAsia="en-GB"/>
        </w:rPr>
        <w:t xml:space="preserve">Transparency International. </w:t>
      </w:r>
      <w:r w:rsidRPr="00227C48">
        <w:rPr>
          <w:i/>
          <w:iCs/>
          <w:lang w:val="en-GB" w:eastAsia="en-GB"/>
        </w:rPr>
        <w:t xml:space="preserve">Draft 2020 State Budget of Georgia: Analysis and Recommendations - </w:t>
      </w:r>
      <w:r w:rsidRPr="00227C48">
        <w:rPr>
          <w:rFonts w:ascii="Sylfaen" w:hAnsi="Sylfaen" w:cs="Sylfaen"/>
          <w:i/>
          <w:iCs/>
          <w:lang w:val="en-GB" w:eastAsia="en-GB"/>
        </w:rPr>
        <w:t>საერთაშორისო</w:t>
      </w:r>
      <w:r w:rsidRPr="00227C48">
        <w:rPr>
          <w:i/>
          <w:iCs/>
          <w:lang w:val="en-GB" w:eastAsia="en-GB"/>
        </w:rPr>
        <w:t xml:space="preserve"> </w:t>
      </w:r>
      <w:r w:rsidRPr="00227C48">
        <w:rPr>
          <w:rFonts w:ascii="Sylfaen" w:hAnsi="Sylfaen" w:cs="Sylfaen"/>
          <w:i/>
          <w:iCs/>
          <w:lang w:val="en-GB" w:eastAsia="en-GB"/>
        </w:rPr>
        <w:t>გამჭვირვალობა</w:t>
      </w:r>
      <w:r w:rsidRPr="00227C48">
        <w:rPr>
          <w:i/>
          <w:iCs/>
          <w:lang w:val="en-GB" w:eastAsia="en-GB"/>
        </w:rPr>
        <w:t xml:space="preserve"> - </w:t>
      </w:r>
      <w:r w:rsidRPr="00227C48">
        <w:rPr>
          <w:rFonts w:ascii="Sylfaen" w:hAnsi="Sylfaen" w:cs="Sylfaen"/>
          <w:i/>
          <w:iCs/>
          <w:lang w:val="en-GB" w:eastAsia="en-GB"/>
        </w:rPr>
        <w:t>საქართველო</w:t>
      </w:r>
      <w:r w:rsidRPr="00227C48">
        <w:rPr>
          <w:lang w:val="en-GB" w:eastAsia="en-GB"/>
        </w:rPr>
        <w:t xml:space="preserve">. 25 Oct. 2019, </w:t>
      </w:r>
      <w:hyperlink r:id="rId189" w:history="1">
        <w:r w:rsidRPr="00227C48">
          <w:rPr>
            <w:rStyle w:val="Hyperlink"/>
            <w:lang w:val="en-GB" w:eastAsia="en-GB"/>
          </w:rPr>
          <w:t>https://transparency.ge/en/blog/draft-2020-state-budget-georgia-analysis-and-recommendations</w:t>
        </w:r>
      </w:hyperlink>
      <w:r w:rsidRPr="00227C48">
        <w:rPr>
          <w:lang w:val="en-GB" w:eastAsia="en-GB"/>
        </w:rPr>
        <w:t>.</w:t>
      </w:r>
    </w:p>
  </w:endnote>
  <w:endnote w:id="277">
    <w:p w14:paraId="0FCD940D"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78">
    <w:p w14:paraId="5CB58206" w14:textId="77777777" w:rsidR="00C847DD" w:rsidRPr="002D790B" w:rsidRDefault="00C847DD" w:rsidP="009E28C7">
      <w:pPr>
        <w:pStyle w:val="EndnoteText"/>
        <w:spacing w:line="360" w:lineRule="auto"/>
      </w:pPr>
      <w:r w:rsidRPr="002D790B">
        <w:rPr>
          <w:rStyle w:val="EndnoteReference"/>
        </w:rPr>
        <w:endnoteRef/>
      </w:r>
      <w:r w:rsidRPr="002D790B">
        <w:t xml:space="preserve"> </w:t>
      </w:r>
      <w:r>
        <w:t xml:space="preserve">Information provided by officials of </w:t>
      </w:r>
      <w:r w:rsidRPr="002D790B">
        <w:t>Ministry of Education, Science, Culture and Sport in Georgia. 2020.</w:t>
      </w:r>
    </w:p>
  </w:endnote>
  <w:endnote w:id="279">
    <w:p w14:paraId="3A4A0F13" w14:textId="77777777" w:rsidR="00C847DD" w:rsidRPr="00FE364B" w:rsidRDefault="00C847DD" w:rsidP="009E28C7">
      <w:pPr>
        <w:pStyle w:val="EndnoteText"/>
        <w:spacing w:line="360" w:lineRule="auto"/>
      </w:pPr>
      <w:r w:rsidRPr="002D790B">
        <w:rPr>
          <w:rStyle w:val="EndnoteReference"/>
        </w:rPr>
        <w:endnoteRef/>
      </w:r>
      <w:r w:rsidRPr="002D790B">
        <w:t xml:space="preserve"> </w:t>
      </w:r>
      <w:r>
        <w:t>Estimated annual textbook costs (for year 2020) for grades 1 through 12, based on information provided by Ministry of Education, Science, Culture and Sport, are GEL 549,345 (or approximately USD 165,465). Projected costs over the next 14 years do not take into account changes in costs, nor opportunities for the Ministry to negotiate discounts for longer-term contracts; projected costs are simply to provide rough estimates.</w:t>
      </w:r>
    </w:p>
  </w:endnote>
  <w:endnote w:id="280">
    <w:p w14:paraId="479286DD" w14:textId="1848536F" w:rsidR="00C847DD" w:rsidRPr="005F7035" w:rsidRDefault="00C847DD" w:rsidP="009E28C7">
      <w:pPr>
        <w:pStyle w:val="EndnoteText"/>
        <w:spacing w:afterLines="20" w:after="48" w:line="360" w:lineRule="auto"/>
      </w:pPr>
      <w:r w:rsidRPr="002D790B">
        <w:rPr>
          <w:rStyle w:val="EndnoteReference"/>
        </w:rPr>
        <w:endnoteRef/>
      </w:r>
      <w:r w:rsidRPr="002D790B">
        <w:t xml:space="preserve"> </w:t>
      </w:r>
      <w:r w:rsidRPr="005F7035">
        <w:rPr>
          <w:lang w:val="en-GB" w:eastAsia="en-GB"/>
        </w:rPr>
        <w:t xml:space="preserve">World Health Organization. </w:t>
      </w:r>
      <w:r w:rsidRPr="005F7035">
        <w:rPr>
          <w:i/>
          <w:iCs/>
          <w:lang w:val="en-GB" w:eastAsia="en-GB"/>
        </w:rPr>
        <w:t>Health Systems in Transition</w:t>
      </w:r>
      <w:r w:rsidRPr="005F7035">
        <w:rPr>
          <w:lang w:val="en-GB" w:eastAsia="en-GB"/>
        </w:rPr>
        <w:t xml:space="preserve">. no. 8, 2009, </w:t>
      </w:r>
      <w:hyperlink r:id="rId190" w:history="1">
        <w:r w:rsidRPr="005F7035">
          <w:rPr>
            <w:rStyle w:val="Hyperlink"/>
            <w:lang w:val="en-GB" w:eastAsia="en-GB"/>
          </w:rPr>
          <w:t>https://www.euro.who.int/__data/assets/pdf_file/0003/85530/E93714.pdf</w:t>
        </w:r>
      </w:hyperlink>
      <w:r w:rsidRPr="005F7035">
        <w:rPr>
          <w:lang w:val="en-GB" w:eastAsia="en-GB"/>
        </w:rPr>
        <w:t>.</w:t>
      </w:r>
    </w:p>
  </w:endnote>
  <w:endnote w:id="281">
    <w:p w14:paraId="4720757E" w14:textId="35115054" w:rsidR="00C847DD" w:rsidRPr="002B6F04" w:rsidRDefault="00C847DD" w:rsidP="009E28C7">
      <w:pPr>
        <w:pStyle w:val="EndnoteText"/>
        <w:spacing w:afterLines="20" w:after="48" w:line="360" w:lineRule="auto"/>
      </w:pPr>
      <w:r w:rsidRPr="002D790B">
        <w:rPr>
          <w:rStyle w:val="EndnoteReference"/>
        </w:rPr>
        <w:endnoteRef/>
      </w:r>
      <w:r w:rsidRPr="002D790B">
        <w:t xml:space="preserve"> </w:t>
      </w:r>
      <w:r w:rsidRPr="00227C48">
        <w:rPr>
          <w:lang w:val="en-GB" w:eastAsia="en-GB"/>
        </w:rPr>
        <w:t xml:space="preserve">World Health Organization. </w:t>
      </w:r>
      <w:r w:rsidRPr="00227C48">
        <w:rPr>
          <w:i/>
          <w:iCs/>
          <w:lang w:val="en-GB" w:eastAsia="en-GB"/>
        </w:rPr>
        <w:t>Quality of Primary Health Care in Georgia WHO European Framework for Action on Integrated Health Services Delivery</w:t>
      </w:r>
      <w:r w:rsidRPr="00227C48">
        <w:rPr>
          <w:lang w:val="en-GB" w:eastAsia="en-GB"/>
        </w:rPr>
        <w:t xml:space="preserve">. 2018, </w:t>
      </w:r>
      <w:hyperlink r:id="rId191" w:history="1">
        <w:r w:rsidRPr="00227C48">
          <w:rPr>
            <w:rStyle w:val="Hyperlink"/>
            <w:lang w:val="en-GB" w:eastAsia="en-GB"/>
          </w:rPr>
          <w:t>https://www.euro.who.int/__data/assets/pdf_file/0003/373737/geo-qocphc-eng.pdf?ua=1</w:t>
        </w:r>
      </w:hyperlink>
      <w:r w:rsidRPr="00227C48">
        <w:rPr>
          <w:lang w:val="en-GB" w:eastAsia="en-GB"/>
        </w:rPr>
        <w:t>.</w:t>
      </w:r>
    </w:p>
  </w:endnote>
  <w:endnote w:id="282">
    <w:p w14:paraId="31D60EAD"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83">
    <w:p w14:paraId="7BFDD677"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p>
  </w:endnote>
  <w:endnote w:id="284">
    <w:p w14:paraId="54198858" w14:textId="2FC89482" w:rsidR="00C847DD" w:rsidRPr="002B6F04" w:rsidRDefault="00C847DD" w:rsidP="009E28C7">
      <w:pPr>
        <w:pStyle w:val="EndnoteText"/>
        <w:spacing w:afterLines="20" w:after="48" w:line="360" w:lineRule="auto"/>
        <w:rPr>
          <w:lang w:val="fr-FR"/>
        </w:rPr>
      </w:pPr>
      <w:r w:rsidRPr="002D790B">
        <w:rPr>
          <w:rStyle w:val="EndnoteReference"/>
        </w:rPr>
        <w:endnoteRef/>
      </w:r>
      <w:r w:rsidRPr="002D790B">
        <w:t xml:space="preserve"> </w:t>
      </w:r>
      <w:r w:rsidRPr="002B6F04">
        <w:rPr>
          <w:lang w:val="en-GB" w:eastAsia="en-GB"/>
        </w:rPr>
        <w:t xml:space="preserve">NDI. </w:t>
      </w:r>
      <w:r w:rsidRPr="002B6F04">
        <w:rPr>
          <w:i/>
          <w:iCs/>
          <w:lang w:val="en-GB" w:eastAsia="en-GB"/>
        </w:rPr>
        <w:t>NDI Poll: Ahead of Election Day, Georgians Remain Politically Undecided; Focused on the Economy | National Democratic Institute</w:t>
      </w:r>
      <w:r w:rsidRPr="002B6F04">
        <w:rPr>
          <w:lang w:val="en-GB" w:eastAsia="en-GB"/>
        </w:rPr>
        <w:t xml:space="preserve">. </w:t>
      </w:r>
      <w:r w:rsidRPr="002B6F04">
        <w:rPr>
          <w:lang w:val="fr-FR" w:eastAsia="en-GB"/>
        </w:rPr>
        <w:t xml:space="preserve">14 Sept. 2020, </w:t>
      </w:r>
      <w:hyperlink r:id="rId192" w:history="1">
        <w:r w:rsidRPr="002B6F04">
          <w:rPr>
            <w:rStyle w:val="Hyperlink"/>
            <w:lang w:val="fr-FR" w:eastAsia="en-GB"/>
          </w:rPr>
          <w:t>https://www.ndi.org/publications/ndi-poll-ahead-election-day-georgians-remain-politically-undecided-focused-economy</w:t>
        </w:r>
      </w:hyperlink>
      <w:r w:rsidRPr="002B6F04">
        <w:rPr>
          <w:lang w:val="fr-FR" w:eastAsia="en-GB"/>
        </w:rPr>
        <w:t>.</w:t>
      </w:r>
    </w:p>
  </w:endnote>
  <w:endnote w:id="285">
    <w:p w14:paraId="5180EA05" w14:textId="0D2D422E"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27C48">
        <w:rPr>
          <w:lang w:val="en-GB" w:eastAsia="en-GB"/>
        </w:rPr>
        <w:t xml:space="preserve">World Health Organization. </w:t>
      </w:r>
      <w:r w:rsidRPr="00227C48">
        <w:rPr>
          <w:i/>
          <w:iCs/>
          <w:lang w:val="en-GB" w:eastAsia="en-GB"/>
        </w:rPr>
        <w:t>Quality of Primary Health Care in Georgia WHO European Framework for Action on Integrated Health Services Delivery</w:t>
      </w:r>
      <w:r w:rsidRPr="00227C48">
        <w:rPr>
          <w:lang w:val="en-GB" w:eastAsia="en-GB"/>
        </w:rPr>
        <w:t xml:space="preserve">. 2018, </w:t>
      </w:r>
      <w:hyperlink r:id="rId193" w:history="1">
        <w:r w:rsidRPr="00227C48">
          <w:rPr>
            <w:rStyle w:val="Hyperlink"/>
            <w:lang w:val="en-GB" w:eastAsia="en-GB"/>
          </w:rPr>
          <w:t>https://www.euro.who.int/__data/assets/pdf_file/0003/373737/geo-qocphc-eng.pdf?ua=1</w:t>
        </w:r>
      </w:hyperlink>
      <w:r w:rsidRPr="00227C48">
        <w:rPr>
          <w:lang w:val="en-GB" w:eastAsia="en-GB"/>
        </w:rPr>
        <w:t>.</w:t>
      </w:r>
    </w:p>
  </w:endnote>
  <w:endnote w:id="286">
    <w:p w14:paraId="29E0EA15" w14:textId="7DEF4637" w:rsidR="00C847DD" w:rsidRPr="005705E3" w:rsidRDefault="00C847DD" w:rsidP="009E28C7">
      <w:pPr>
        <w:pStyle w:val="EndnoteText"/>
        <w:spacing w:afterLines="20" w:after="48" w:line="360" w:lineRule="auto"/>
        <w:rPr>
          <w:lang w:val="fr-FR"/>
        </w:rPr>
      </w:pPr>
      <w:r w:rsidRPr="002D790B">
        <w:rPr>
          <w:rStyle w:val="EndnoteReference"/>
        </w:rPr>
        <w:endnoteRef/>
      </w:r>
      <w:r w:rsidRPr="002D790B">
        <w:t xml:space="preserve"> </w:t>
      </w:r>
      <w:r w:rsidRPr="003A3CB1">
        <w:rPr>
          <w:lang w:val="en-GB" w:eastAsia="en-GB"/>
        </w:rPr>
        <w:t xml:space="preserve">The World Bank. </w:t>
      </w:r>
      <w:r w:rsidRPr="003A3CB1">
        <w:rPr>
          <w:i/>
          <w:iCs/>
          <w:lang w:val="en-GB" w:eastAsia="en-GB"/>
        </w:rPr>
        <w:t>The World Bank Country Partnership Framework for Georgia (Report No. 121853-GE)</w:t>
      </w:r>
      <w:r w:rsidRPr="003A3CB1">
        <w:rPr>
          <w:lang w:val="en-GB" w:eastAsia="en-GB"/>
        </w:rPr>
        <w:t xml:space="preserve">. </w:t>
      </w:r>
      <w:r w:rsidRPr="003A3CB1">
        <w:rPr>
          <w:lang w:val="fr-FR" w:eastAsia="en-GB"/>
        </w:rPr>
        <w:t xml:space="preserve">25 Apr. 2018, </w:t>
      </w:r>
      <w:hyperlink r:id="rId194" w:history="1">
        <w:r w:rsidRPr="003A3CB1">
          <w:rPr>
            <w:rStyle w:val="Hyperlink"/>
            <w:lang w:val="fr-FR" w:eastAsia="en-GB"/>
          </w:rPr>
          <w:t>http://documents1.worldbank.org/curated/en/588751525364587100/pdf/WBG-Georgia-CPF-FINAL-4-25-04302018.pdf</w:t>
        </w:r>
      </w:hyperlink>
      <w:r w:rsidRPr="003A3CB1">
        <w:rPr>
          <w:lang w:val="fr-FR" w:eastAsia="en-GB"/>
        </w:rPr>
        <w:t>.</w:t>
      </w:r>
      <w:r w:rsidRPr="005705E3">
        <w:rPr>
          <w:lang w:val="fr-FR"/>
        </w:rPr>
        <w:t xml:space="preserve"> </w:t>
      </w:r>
    </w:p>
  </w:endnote>
  <w:endnote w:id="287">
    <w:p w14:paraId="3480E0CD" w14:textId="6AAE54E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27C48">
        <w:rPr>
          <w:lang w:val="en-GB" w:eastAsia="en-GB"/>
        </w:rPr>
        <w:t xml:space="preserve">World Health Organization. </w:t>
      </w:r>
      <w:r w:rsidRPr="00227C48">
        <w:rPr>
          <w:i/>
          <w:iCs/>
          <w:lang w:val="en-GB" w:eastAsia="en-GB"/>
        </w:rPr>
        <w:t>Quality of Primary Health Care in Georgia WHO European Framework for Action on Integrated Health Services Delivery</w:t>
      </w:r>
      <w:r w:rsidRPr="00227C48">
        <w:rPr>
          <w:lang w:val="en-GB" w:eastAsia="en-GB"/>
        </w:rPr>
        <w:t xml:space="preserve">. 2018, </w:t>
      </w:r>
      <w:hyperlink r:id="rId195" w:history="1">
        <w:r w:rsidRPr="00227C48">
          <w:rPr>
            <w:rStyle w:val="Hyperlink"/>
            <w:lang w:val="en-GB" w:eastAsia="en-GB"/>
          </w:rPr>
          <w:t>https://www.euro.who.int/__data/assets/pdf_file/0003/373737/geo-qocphc-eng.pdf?ua=1</w:t>
        </w:r>
      </w:hyperlink>
      <w:r w:rsidRPr="00227C48">
        <w:rPr>
          <w:lang w:val="en-GB" w:eastAsia="en-GB"/>
        </w:rPr>
        <w:t>.</w:t>
      </w:r>
    </w:p>
  </w:endnote>
  <w:endnote w:id="288">
    <w:p w14:paraId="4F3CE2A7"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r w:rsidRPr="002D790B">
        <w:t xml:space="preserve"> </w:t>
      </w:r>
    </w:p>
  </w:endnote>
  <w:endnote w:id="289">
    <w:p w14:paraId="6DCFF3C3" w14:textId="2ACD4242"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5F7035">
        <w:rPr>
          <w:lang w:val="en-GB" w:eastAsia="en-GB"/>
        </w:rPr>
        <w:t xml:space="preserve">World Health Organization. </w:t>
      </w:r>
      <w:r w:rsidRPr="005F7035">
        <w:rPr>
          <w:i/>
          <w:iCs/>
          <w:lang w:val="en-GB" w:eastAsia="en-GB"/>
        </w:rPr>
        <w:t>Georgia Country Overview</w:t>
      </w:r>
      <w:r w:rsidRPr="005F7035">
        <w:rPr>
          <w:lang w:val="en-GB" w:eastAsia="en-GB"/>
        </w:rPr>
        <w:t xml:space="preserve">. 2018, </w:t>
      </w:r>
      <w:hyperlink r:id="rId196" w:history="1">
        <w:r w:rsidRPr="005F7035">
          <w:rPr>
            <w:rStyle w:val="Hyperlink"/>
            <w:lang w:val="en-GB" w:eastAsia="en-GB"/>
          </w:rPr>
          <w:t>https://www.who.int/nmh/countries/geo_en.pdf</w:t>
        </w:r>
      </w:hyperlink>
      <w:r w:rsidRPr="005F7035">
        <w:rPr>
          <w:lang w:val="en-GB" w:eastAsia="en-GB"/>
        </w:rPr>
        <w:t>.</w:t>
      </w:r>
    </w:p>
  </w:endnote>
  <w:endnote w:id="290">
    <w:p w14:paraId="5DC76A89" w14:textId="55527356"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27C48">
        <w:rPr>
          <w:lang w:val="en-GB" w:eastAsia="en-GB"/>
        </w:rPr>
        <w:t xml:space="preserve">World Health Organization. </w:t>
      </w:r>
      <w:r w:rsidRPr="00227C48">
        <w:rPr>
          <w:i/>
          <w:iCs/>
          <w:lang w:val="en-GB" w:eastAsia="en-GB"/>
        </w:rPr>
        <w:t>Quality of Primary Health Care in Georgia WHO European Framework for Action on Integrated Health Services Delivery</w:t>
      </w:r>
      <w:r w:rsidRPr="00227C48">
        <w:rPr>
          <w:lang w:val="en-GB" w:eastAsia="en-GB"/>
        </w:rPr>
        <w:t xml:space="preserve">. 2018, </w:t>
      </w:r>
      <w:hyperlink r:id="rId197" w:history="1">
        <w:r w:rsidRPr="00227C48">
          <w:rPr>
            <w:rStyle w:val="Hyperlink"/>
            <w:lang w:val="en-GB" w:eastAsia="en-GB"/>
          </w:rPr>
          <w:t>https://www.euro.who.int/__data/assets/pdf_file/0003/373737/geo-qocphc-eng.pdf?ua=1</w:t>
        </w:r>
      </w:hyperlink>
      <w:r w:rsidRPr="00227C48">
        <w:rPr>
          <w:lang w:val="en-GB" w:eastAsia="en-GB"/>
        </w:rPr>
        <w:t>.</w:t>
      </w:r>
    </w:p>
  </w:endnote>
  <w:endnote w:id="291">
    <w:p w14:paraId="6A2F91D7" w14:textId="72178CCC" w:rsidR="00C847DD" w:rsidRPr="005705E3" w:rsidRDefault="00C847DD" w:rsidP="009E28C7">
      <w:pPr>
        <w:pStyle w:val="EndnoteText"/>
        <w:spacing w:afterLines="20" w:after="48" w:line="360" w:lineRule="auto"/>
      </w:pPr>
      <w:r w:rsidRPr="002D790B">
        <w:rPr>
          <w:rStyle w:val="EndnoteReference"/>
        </w:rPr>
        <w:endnoteRef/>
      </w:r>
      <w:r w:rsidRPr="002D790B">
        <w:t xml:space="preserve"> An increase from 200 to 237 million according the 2020 draft budget. See: </w:t>
      </w:r>
      <w:r w:rsidRPr="005705E3">
        <w:rPr>
          <w:lang w:val="en-GB" w:eastAsia="en-GB"/>
        </w:rPr>
        <w:t xml:space="preserve">Transparency International. </w:t>
      </w:r>
      <w:r w:rsidRPr="005705E3">
        <w:rPr>
          <w:i/>
          <w:iCs/>
          <w:lang w:val="en-GB" w:eastAsia="en-GB"/>
        </w:rPr>
        <w:t xml:space="preserve">Draft 2020 State Budget of Georgia: Analysis and Recommendations - </w:t>
      </w:r>
      <w:r w:rsidRPr="005705E3">
        <w:rPr>
          <w:rFonts w:ascii="Sylfaen" w:hAnsi="Sylfaen" w:cs="Sylfaen"/>
          <w:i/>
          <w:iCs/>
          <w:lang w:val="en-GB" w:eastAsia="en-GB"/>
        </w:rPr>
        <w:t>საერთაშორისო</w:t>
      </w:r>
      <w:r w:rsidRPr="005705E3">
        <w:rPr>
          <w:i/>
          <w:iCs/>
          <w:lang w:val="en-GB" w:eastAsia="en-GB"/>
        </w:rPr>
        <w:t xml:space="preserve"> </w:t>
      </w:r>
      <w:r w:rsidRPr="005705E3">
        <w:rPr>
          <w:rFonts w:ascii="Sylfaen" w:hAnsi="Sylfaen" w:cs="Sylfaen"/>
          <w:i/>
          <w:iCs/>
          <w:lang w:val="en-GB" w:eastAsia="en-GB"/>
        </w:rPr>
        <w:t>გამჭვირვალობა</w:t>
      </w:r>
      <w:r w:rsidRPr="005705E3">
        <w:rPr>
          <w:i/>
          <w:iCs/>
          <w:lang w:val="en-GB" w:eastAsia="en-GB"/>
        </w:rPr>
        <w:t xml:space="preserve"> - </w:t>
      </w:r>
      <w:r w:rsidRPr="005705E3">
        <w:rPr>
          <w:rFonts w:ascii="Sylfaen" w:hAnsi="Sylfaen" w:cs="Sylfaen"/>
          <w:i/>
          <w:iCs/>
          <w:lang w:val="en-GB" w:eastAsia="en-GB"/>
        </w:rPr>
        <w:t>საქართველო</w:t>
      </w:r>
      <w:r w:rsidRPr="005705E3">
        <w:rPr>
          <w:lang w:val="en-GB" w:eastAsia="en-GB"/>
        </w:rPr>
        <w:t xml:space="preserve">. 25 Oct. 2019, </w:t>
      </w:r>
      <w:hyperlink r:id="rId198" w:history="1">
        <w:r w:rsidRPr="005705E3">
          <w:rPr>
            <w:rStyle w:val="Hyperlink"/>
            <w:lang w:val="en-GB" w:eastAsia="en-GB"/>
          </w:rPr>
          <w:t>https://transparency.ge/en/blog/draft-2020-state-budget-georgia-analysis-and-recommendations</w:t>
        </w:r>
      </w:hyperlink>
      <w:r w:rsidRPr="005705E3">
        <w:rPr>
          <w:lang w:val="en-GB" w:eastAsia="en-GB"/>
        </w:rPr>
        <w:t>.</w:t>
      </w:r>
    </w:p>
  </w:endnote>
  <w:endnote w:id="292">
    <w:p w14:paraId="5F447DE3" w14:textId="724D9A41"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3A3CB1">
        <w:rPr>
          <w:i/>
          <w:iCs/>
        </w:rPr>
        <w:t>Ibid.</w:t>
      </w:r>
    </w:p>
  </w:endnote>
  <w:endnote w:id="293">
    <w:p w14:paraId="6AD07856" w14:textId="493A066F" w:rsidR="00C847DD" w:rsidRPr="0095773D" w:rsidRDefault="00C847DD" w:rsidP="009E28C7">
      <w:pPr>
        <w:pStyle w:val="EndnoteText"/>
        <w:spacing w:line="360" w:lineRule="auto"/>
      </w:pPr>
      <w:r>
        <w:rPr>
          <w:rStyle w:val="EndnoteReference"/>
        </w:rPr>
        <w:endnoteRef/>
      </w:r>
      <w:r>
        <w:t xml:space="preserve"> Direct costs for such construction were not available from the Ministry of Health. Notwithstanding this, see, as reference: </w:t>
      </w:r>
      <w:r w:rsidRPr="005705E3">
        <w:rPr>
          <w:lang w:val="en-GB" w:eastAsia="en-GB"/>
        </w:rPr>
        <w:t xml:space="preserve">Agenda.ge. </w:t>
      </w:r>
      <w:r w:rsidRPr="005705E3">
        <w:rPr>
          <w:i/>
          <w:iCs/>
          <w:lang w:val="en-GB" w:eastAsia="en-GB"/>
        </w:rPr>
        <w:t>The Construction of New Hospital Has Been Finished near Georgia’s Occupied Abkhazia</w:t>
      </w:r>
      <w:r w:rsidRPr="005705E3">
        <w:rPr>
          <w:lang w:val="en-GB" w:eastAsia="en-GB"/>
        </w:rPr>
        <w:t xml:space="preserve">. 11 Sept. 2019, </w:t>
      </w:r>
      <w:hyperlink r:id="rId199" w:history="1">
        <w:r w:rsidRPr="005705E3">
          <w:rPr>
            <w:rStyle w:val="Hyperlink"/>
            <w:lang w:val="en-GB" w:eastAsia="en-GB"/>
          </w:rPr>
          <w:t>https://agenda.ge/en/news/2019/2430</w:t>
        </w:r>
      </w:hyperlink>
      <w:r w:rsidRPr="005705E3">
        <w:rPr>
          <w:lang w:val="en-GB" w:eastAsia="en-GB"/>
        </w:rPr>
        <w:t>.</w:t>
      </w:r>
    </w:p>
  </w:endnote>
  <w:endnote w:id="294">
    <w:p w14:paraId="052C986E" w14:textId="33D13AA2" w:rsidR="00C847DD" w:rsidRPr="007F62BA" w:rsidRDefault="00C847DD" w:rsidP="009E28C7">
      <w:pPr>
        <w:pStyle w:val="EndnoteText"/>
        <w:spacing w:line="360" w:lineRule="auto"/>
      </w:pPr>
      <w:r>
        <w:rPr>
          <w:rStyle w:val="EndnoteReference"/>
        </w:rPr>
        <w:endnoteRef/>
      </w:r>
      <w:r>
        <w:t xml:space="preserve"> </w:t>
      </w:r>
      <w:r w:rsidRPr="005705E3">
        <w:rPr>
          <w:lang w:val="en-GB" w:eastAsia="en-GB"/>
        </w:rPr>
        <w:t xml:space="preserve">Agenda.ge. </w:t>
      </w:r>
      <w:r w:rsidRPr="005705E3">
        <w:rPr>
          <w:i/>
          <w:iCs/>
          <w:lang w:val="en-GB" w:eastAsia="en-GB"/>
        </w:rPr>
        <w:t>New Funding System to Be Introduced for Georgian General Healthcare Programme</w:t>
      </w:r>
      <w:r w:rsidRPr="005705E3">
        <w:rPr>
          <w:lang w:val="en-GB" w:eastAsia="en-GB"/>
        </w:rPr>
        <w:t xml:space="preserve">. 29 Oct. 2019, </w:t>
      </w:r>
      <w:hyperlink r:id="rId200" w:history="1">
        <w:r w:rsidRPr="005705E3">
          <w:rPr>
            <w:rStyle w:val="Hyperlink"/>
            <w:lang w:val="en-GB" w:eastAsia="en-GB"/>
          </w:rPr>
          <w:t>https://agenda.ge/en/news/2019/2908</w:t>
        </w:r>
      </w:hyperlink>
      <w:r w:rsidRPr="005705E3">
        <w:rPr>
          <w:lang w:val="en-GB" w:eastAsia="en-GB"/>
        </w:rPr>
        <w:t>.</w:t>
      </w:r>
    </w:p>
  </w:endnote>
  <w:endnote w:id="295">
    <w:p w14:paraId="66FB35DF" w14:textId="6C455C9F" w:rsidR="00C847DD" w:rsidRPr="00C03B30" w:rsidRDefault="00C847DD" w:rsidP="009E28C7">
      <w:pPr>
        <w:pStyle w:val="EndnoteText"/>
        <w:spacing w:afterLines="20" w:after="48" w:line="360" w:lineRule="auto"/>
        <w:rPr>
          <w:lang w:val="fr-FR"/>
        </w:rPr>
      </w:pPr>
      <w:r w:rsidRPr="002D790B">
        <w:rPr>
          <w:rStyle w:val="EndnoteReference"/>
        </w:rPr>
        <w:endnoteRef/>
      </w:r>
      <w:r w:rsidRPr="002D790B">
        <w:t xml:space="preserve"> </w:t>
      </w:r>
      <w:r w:rsidRPr="003A3CB1">
        <w:rPr>
          <w:lang w:val="en-GB" w:eastAsia="en-GB"/>
        </w:rPr>
        <w:t xml:space="preserve">The World Bank. </w:t>
      </w:r>
      <w:r w:rsidRPr="003A3CB1">
        <w:rPr>
          <w:i/>
          <w:iCs/>
          <w:lang w:val="en-GB" w:eastAsia="en-GB"/>
        </w:rPr>
        <w:t>The World Bank Country Partnership Framework for Georgia (Report No. 121853-GE)</w:t>
      </w:r>
      <w:r w:rsidRPr="003A3CB1">
        <w:rPr>
          <w:lang w:val="en-GB" w:eastAsia="en-GB"/>
        </w:rPr>
        <w:t xml:space="preserve">. </w:t>
      </w:r>
      <w:r w:rsidRPr="003A3CB1">
        <w:rPr>
          <w:lang w:val="fr-FR" w:eastAsia="en-GB"/>
        </w:rPr>
        <w:t xml:space="preserve">25 Apr. 2018, </w:t>
      </w:r>
      <w:hyperlink r:id="rId201" w:history="1">
        <w:r w:rsidRPr="003A3CB1">
          <w:rPr>
            <w:rStyle w:val="Hyperlink"/>
            <w:lang w:val="fr-FR" w:eastAsia="en-GB"/>
          </w:rPr>
          <w:t>http://documents1.worldbank.org/curated/en/588751525364587100/pdf/WBG-Georgia-CPF-FINAL-4-25-04302018.pdf</w:t>
        </w:r>
      </w:hyperlink>
      <w:r w:rsidRPr="003A3CB1">
        <w:rPr>
          <w:lang w:val="fr-FR" w:eastAsia="en-GB"/>
        </w:rPr>
        <w:t>.</w:t>
      </w:r>
    </w:p>
  </w:endnote>
  <w:endnote w:id="296">
    <w:p w14:paraId="39CB0CFE" w14:textId="66130900" w:rsidR="00C847DD" w:rsidRPr="005705E3" w:rsidRDefault="00C847DD" w:rsidP="009E28C7">
      <w:pPr>
        <w:pStyle w:val="EndnoteText"/>
        <w:spacing w:afterLines="20" w:after="48" w:line="360" w:lineRule="auto"/>
        <w:rPr>
          <w:lang w:val="fr-FR"/>
        </w:rPr>
      </w:pPr>
      <w:r w:rsidRPr="002D790B">
        <w:rPr>
          <w:rStyle w:val="EndnoteReference"/>
        </w:rPr>
        <w:endnoteRef/>
      </w:r>
      <w:r w:rsidRPr="002D790B">
        <w:t xml:space="preserve"> </w:t>
      </w:r>
      <w:r w:rsidRPr="002B6F04">
        <w:rPr>
          <w:lang w:val="en-GB" w:eastAsia="en-GB"/>
        </w:rPr>
        <w:t xml:space="preserve">NDI. </w:t>
      </w:r>
      <w:r w:rsidRPr="002B6F04">
        <w:rPr>
          <w:i/>
          <w:iCs/>
          <w:lang w:val="en-GB" w:eastAsia="en-GB"/>
        </w:rPr>
        <w:t>NDI Poll: Ahead of Election Day, Georgians Remain Politically Undecided; Focused on the Economy |National Democratic Institute</w:t>
      </w:r>
      <w:r w:rsidRPr="002B6F04">
        <w:rPr>
          <w:lang w:val="en-GB" w:eastAsia="en-GB"/>
        </w:rPr>
        <w:t xml:space="preserve">. </w:t>
      </w:r>
      <w:r w:rsidRPr="002B6F04">
        <w:rPr>
          <w:lang w:val="fr-FR" w:eastAsia="en-GB"/>
        </w:rPr>
        <w:t xml:space="preserve">14 Sept. </w:t>
      </w:r>
      <w:r w:rsidRPr="002B6F04">
        <w:rPr>
          <w:lang w:val="fr-FR" w:eastAsia="en-GB"/>
        </w:rPr>
        <w:t xml:space="preserve">2020, </w:t>
      </w:r>
      <w:hyperlink r:id="rId202" w:history="1">
        <w:r w:rsidRPr="002B6F04">
          <w:rPr>
            <w:rStyle w:val="Hyperlink"/>
            <w:lang w:val="fr-FR" w:eastAsia="en-GB"/>
          </w:rPr>
          <w:t>https://www.ndi.org/publications/ndi-poll-ahead-election-day-georgians-remain-politically-undecided-focused-economy</w:t>
        </w:r>
      </w:hyperlink>
      <w:r w:rsidRPr="002B6F04">
        <w:rPr>
          <w:lang w:val="fr-FR" w:eastAsia="en-GB"/>
        </w:rPr>
        <w:t>.</w:t>
      </w:r>
    </w:p>
  </w:endnote>
  <w:endnote w:id="297">
    <w:p w14:paraId="3DBE3661" w14:textId="71CF3E3E" w:rsidR="00C847DD" w:rsidRPr="005705E3" w:rsidRDefault="00C847DD" w:rsidP="009E28C7">
      <w:pPr>
        <w:pStyle w:val="EndnoteText"/>
        <w:spacing w:afterLines="20" w:after="48" w:line="360" w:lineRule="auto"/>
        <w:rPr>
          <w:lang w:val="fr-FR"/>
        </w:rPr>
      </w:pPr>
      <w:r w:rsidRPr="002D790B">
        <w:rPr>
          <w:rStyle w:val="EndnoteReference"/>
        </w:rPr>
        <w:endnoteRef/>
      </w:r>
      <w:r w:rsidRPr="002D790B">
        <w:t xml:space="preserve"> </w:t>
      </w:r>
      <w:r w:rsidRPr="003A3CB1">
        <w:rPr>
          <w:lang w:val="en-GB" w:eastAsia="en-GB"/>
        </w:rPr>
        <w:t xml:space="preserve">The World Bank. </w:t>
      </w:r>
      <w:r w:rsidRPr="003A3CB1">
        <w:rPr>
          <w:i/>
          <w:iCs/>
          <w:lang w:val="en-GB" w:eastAsia="en-GB"/>
        </w:rPr>
        <w:t>The World Bank Country Partnership Framework for Georgia (Report No. 121853-GE)</w:t>
      </w:r>
      <w:r w:rsidRPr="003A3CB1">
        <w:rPr>
          <w:lang w:val="en-GB" w:eastAsia="en-GB"/>
        </w:rPr>
        <w:t xml:space="preserve">. </w:t>
      </w:r>
      <w:r w:rsidRPr="003A3CB1">
        <w:rPr>
          <w:lang w:val="fr-FR" w:eastAsia="en-GB"/>
        </w:rPr>
        <w:t xml:space="preserve">25 Apr. </w:t>
      </w:r>
      <w:r w:rsidRPr="003A3CB1">
        <w:rPr>
          <w:lang w:val="fr-FR" w:eastAsia="en-GB"/>
        </w:rPr>
        <w:t xml:space="preserve">2018, </w:t>
      </w:r>
      <w:hyperlink r:id="rId203" w:history="1">
        <w:r w:rsidRPr="003A3CB1">
          <w:rPr>
            <w:rStyle w:val="Hyperlink"/>
            <w:lang w:val="fr-FR" w:eastAsia="en-GB"/>
          </w:rPr>
          <w:t>http://documents1.worldbank.org/curated/en/588751525364587100/pdf/WBG-Georgia-CPF-FINAL-4-25-04302018.pdf</w:t>
        </w:r>
      </w:hyperlink>
      <w:r w:rsidRPr="003A3CB1">
        <w:rPr>
          <w:lang w:val="fr-FR" w:eastAsia="en-GB"/>
        </w:rPr>
        <w:t>.</w:t>
      </w:r>
      <w:r w:rsidRPr="005705E3">
        <w:rPr>
          <w:lang w:val="fr-FR"/>
        </w:rPr>
        <w:t xml:space="preserve"> </w:t>
      </w:r>
    </w:p>
  </w:endnote>
  <w:endnote w:id="298">
    <w:p w14:paraId="4538F35E" w14:textId="77777777"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2D790B">
        <w:rPr>
          <w:i/>
          <w:iCs/>
        </w:rPr>
        <w:t>Ibid.</w:t>
      </w:r>
    </w:p>
  </w:endnote>
  <w:endnote w:id="299">
    <w:p w14:paraId="41274255" w14:textId="3A0578C0" w:rsidR="00C847DD" w:rsidRPr="00760359" w:rsidRDefault="00C847DD" w:rsidP="009E28C7">
      <w:pPr>
        <w:pStyle w:val="EndnoteText"/>
        <w:spacing w:afterLines="20" w:after="48" w:line="360" w:lineRule="auto"/>
      </w:pPr>
      <w:r w:rsidRPr="002D790B">
        <w:rPr>
          <w:rStyle w:val="EndnoteReference"/>
        </w:rPr>
        <w:endnoteRef/>
      </w:r>
      <w:r w:rsidRPr="002D790B">
        <w:t xml:space="preserve"> </w:t>
      </w:r>
      <w:r w:rsidRPr="00760359">
        <w:rPr>
          <w:lang w:val="en-GB" w:eastAsia="en-GB"/>
        </w:rPr>
        <w:t xml:space="preserve">Lomsadze, Giorgi. “Georgia Cancels Contract for Black Sea Megaport | Eurasianet.” </w:t>
      </w:r>
      <w:r w:rsidRPr="00760359">
        <w:rPr>
          <w:i/>
          <w:iCs/>
          <w:lang w:val="en-GB" w:eastAsia="en-GB"/>
        </w:rPr>
        <w:t>Eurasianet</w:t>
      </w:r>
      <w:r w:rsidRPr="00760359">
        <w:rPr>
          <w:lang w:val="en-GB" w:eastAsia="en-GB"/>
        </w:rPr>
        <w:t xml:space="preserve">, Jan. 2020, </w:t>
      </w:r>
      <w:hyperlink r:id="rId204" w:history="1">
        <w:r w:rsidRPr="00760359">
          <w:rPr>
            <w:rStyle w:val="Hyperlink"/>
            <w:lang w:val="en-GB" w:eastAsia="en-GB"/>
          </w:rPr>
          <w:t>https://eurasianet.org/georgia-cancels-contract-for-black-sea-megaport</w:t>
        </w:r>
      </w:hyperlink>
      <w:r w:rsidRPr="00760359">
        <w:rPr>
          <w:lang w:val="en-GB" w:eastAsia="en-GB"/>
        </w:rPr>
        <w:t>.</w:t>
      </w:r>
    </w:p>
  </w:endnote>
  <w:endnote w:id="300">
    <w:p w14:paraId="3D795C59" w14:textId="020AF741" w:rsidR="00C847DD" w:rsidRPr="00C03B30" w:rsidRDefault="00C847DD" w:rsidP="009E28C7">
      <w:pPr>
        <w:pStyle w:val="EndnoteText"/>
        <w:spacing w:afterLines="20" w:after="48" w:line="360" w:lineRule="auto"/>
        <w:rPr>
          <w:lang w:val="fr-FR"/>
        </w:rPr>
      </w:pPr>
      <w:r w:rsidRPr="002D790B">
        <w:rPr>
          <w:rStyle w:val="EndnoteReference"/>
        </w:rPr>
        <w:endnoteRef/>
      </w:r>
      <w:r w:rsidRPr="002D790B">
        <w:t xml:space="preserve"> </w:t>
      </w:r>
      <w:r w:rsidRPr="003A3CB1">
        <w:rPr>
          <w:lang w:val="en-GB" w:eastAsia="en-GB"/>
        </w:rPr>
        <w:t xml:space="preserve">The World Bank. </w:t>
      </w:r>
      <w:r w:rsidRPr="003A3CB1">
        <w:rPr>
          <w:i/>
          <w:iCs/>
          <w:lang w:val="en-GB" w:eastAsia="en-GB"/>
        </w:rPr>
        <w:t>The World Bank Country Partnership Framework for Georgia (Report No. 121853-GE)</w:t>
      </w:r>
      <w:r w:rsidRPr="003A3CB1">
        <w:rPr>
          <w:lang w:val="en-GB" w:eastAsia="en-GB"/>
        </w:rPr>
        <w:t xml:space="preserve">. </w:t>
      </w:r>
      <w:r w:rsidRPr="003A3CB1">
        <w:rPr>
          <w:lang w:val="fr-FR" w:eastAsia="en-GB"/>
        </w:rPr>
        <w:t xml:space="preserve">25 Apr. </w:t>
      </w:r>
      <w:r w:rsidRPr="003A3CB1">
        <w:rPr>
          <w:lang w:val="fr-FR" w:eastAsia="en-GB"/>
        </w:rPr>
        <w:t xml:space="preserve">2018, </w:t>
      </w:r>
      <w:hyperlink r:id="rId205" w:history="1">
        <w:r w:rsidRPr="003A3CB1">
          <w:rPr>
            <w:rStyle w:val="Hyperlink"/>
            <w:lang w:val="fr-FR" w:eastAsia="en-GB"/>
          </w:rPr>
          <w:t>http://documents1.worldbank.org/curated/en/588751525364587100/pdf/WBG-Georgia-CPF-FINAL-4-25-04302018.pdf</w:t>
        </w:r>
      </w:hyperlink>
      <w:r w:rsidRPr="003A3CB1">
        <w:rPr>
          <w:lang w:val="fr-FR" w:eastAsia="en-GB"/>
        </w:rPr>
        <w:t>.</w:t>
      </w:r>
    </w:p>
  </w:endnote>
  <w:endnote w:id="301">
    <w:p w14:paraId="2E0C9497" w14:textId="649949D9" w:rsidR="00C847DD" w:rsidRPr="00C03B30" w:rsidRDefault="00C847DD" w:rsidP="009E28C7">
      <w:pPr>
        <w:pStyle w:val="EndnoteText"/>
        <w:spacing w:afterLines="20" w:after="48" w:line="360" w:lineRule="auto"/>
        <w:rPr>
          <w:lang w:val="fr-FR"/>
        </w:rPr>
      </w:pPr>
      <w:r w:rsidRPr="002D790B">
        <w:rPr>
          <w:rStyle w:val="EndnoteReference"/>
        </w:rPr>
        <w:endnoteRef/>
      </w:r>
      <w:r w:rsidRPr="002D790B">
        <w:t xml:space="preserve"> </w:t>
      </w:r>
      <w:r w:rsidRPr="002B6F04">
        <w:rPr>
          <w:lang w:val="en-GB" w:eastAsia="en-GB"/>
        </w:rPr>
        <w:t xml:space="preserve">NDI. </w:t>
      </w:r>
      <w:r w:rsidRPr="002B6F04">
        <w:rPr>
          <w:i/>
          <w:iCs/>
          <w:lang w:val="en-GB" w:eastAsia="en-GB"/>
        </w:rPr>
        <w:t>NDI Poll: Ahead of Election Day, Georgians Remain Politically Undecided; Focused on the Economy |National Democratic Institute</w:t>
      </w:r>
      <w:r w:rsidRPr="002B6F04">
        <w:rPr>
          <w:lang w:val="en-GB" w:eastAsia="en-GB"/>
        </w:rPr>
        <w:t xml:space="preserve">. </w:t>
      </w:r>
      <w:r w:rsidRPr="002B6F04">
        <w:rPr>
          <w:lang w:val="fr-FR" w:eastAsia="en-GB"/>
        </w:rPr>
        <w:t xml:space="preserve">14 Sept. </w:t>
      </w:r>
      <w:r w:rsidRPr="002B6F04">
        <w:rPr>
          <w:lang w:val="fr-FR" w:eastAsia="en-GB"/>
        </w:rPr>
        <w:t xml:space="preserve">2020, </w:t>
      </w:r>
      <w:hyperlink r:id="rId206" w:history="1">
        <w:r w:rsidRPr="002B6F04">
          <w:rPr>
            <w:rStyle w:val="Hyperlink"/>
            <w:lang w:val="fr-FR" w:eastAsia="en-GB"/>
          </w:rPr>
          <w:t>https://www.ndi.org/publications/ndi-poll-ahead-election-day-georgians-remain-politically-undecided-focused-economy</w:t>
        </w:r>
      </w:hyperlink>
      <w:r w:rsidRPr="002B6F04">
        <w:rPr>
          <w:lang w:val="fr-FR" w:eastAsia="en-GB"/>
        </w:rPr>
        <w:t>.</w:t>
      </w:r>
    </w:p>
  </w:endnote>
  <w:endnote w:id="302">
    <w:p w14:paraId="3AF2764F" w14:textId="67C51A11" w:rsidR="00C847DD" w:rsidRPr="00C03B30" w:rsidRDefault="00C847DD" w:rsidP="009E28C7">
      <w:pPr>
        <w:pStyle w:val="EndnoteText"/>
        <w:spacing w:afterLines="20" w:after="48" w:line="360" w:lineRule="auto"/>
        <w:rPr>
          <w:lang w:val="fr-FR"/>
        </w:rPr>
      </w:pPr>
      <w:r w:rsidRPr="002D790B">
        <w:rPr>
          <w:rStyle w:val="EndnoteReference"/>
        </w:rPr>
        <w:endnoteRef/>
      </w:r>
      <w:r w:rsidRPr="002D790B">
        <w:t xml:space="preserve"> </w:t>
      </w:r>
      <w:r w:rsidRPr="003A3CB1">
        <w:rPr>
          <w:lang w:val="en-GB" w:eastAsia="en-GB"/>
        </w:rPr>
        <w:t xml:space="preserve">The World Bank. </w:t>
      </w:r>
      <w:r w:rsidRPr="003A3CB1">
        <w:rPr>
          <w:i/>
          <w:iCs/>
          <w:lang w:val="en-GB" w:eastAsia="en-GB"/>
        </w:rPr>
        <w:t>The World Bank Country Partnership Framework for Georgia (Report No. 121853-GE)</w:t>
      </w:r>
      <w:r w:rsidRPr="003A3CB1">
        <w:rPr>
          <w:lang w:val="en-GB" w:eastAsia="en-GB"/>
        </w:rPr>
        <w:t xml:space="preserve">. </w:t>
      </w:r>
      <w:r w:rsidRPr="003A3CB1">
        <w:rPr>
          <w:lang w:val="fr-FR" w:eastAsia="en-GB"/>
        </w:rPr>
        <w:t xml:space="preserve">25 Apr. </w:t>
      </w:r>
      <w:r w:rsidRPr="003A3CB1">
        <w:rPr>
          <w:lang w:val="fr-FR" w:eastAsia="en-GB"/>
        </w:rPr>
        <w:t xml:space="preserve">2018, </w:t>
      </w:r>
      <w:hyperlink r:id="rId207" w:history="1">
        <w:r w:rsidRPr="003A3CB1">
          <w:rPr>
            <w:rStyle w:val="Hyperlink"/>
            <w:lang w:val="fr-FR" w:eastAsia="en-GB"/>
          </w:rPr>
          <w:t>http://documents1.worldbank.org/curated/en/588751525364587100/pdf/WBG-Georgia-CPF-FINAL-4-25-04302018.pdf</w:t>
        </w:r>
      </w:hyperlink>
      <w:r w:rsidRPr="003A3CB1">
        <w:rPr>
          <w:lang w:val="fr-FR" w:eastAsia="en-GB"/>
        </w:rPr>
        <w:t>.</w:t>
      </w:r>
    </w:p>
  </w:endnote>
  <w:endnote w:id="303">
    <w:p w14:paraId="10A83CA6" w14:textId="77777777" w:rsidR="00C847DD" w:rsidRPr="002A7B76" w:rsidRDefault="00C847DD" w:rsidP="005F7035">
      <w:pPr>
        <w:pStyle w:val="EndnoteText"/>
        <w:spacing w:afterLines="20" w:after="48" w:line="360" w:lineRule="auto"/>
        <w:rPr>
          <w:lang w:val="fr-FR" w:eastAsia="en-GB"/>
        </w:rPr>
      </w:pPr>
      <w:r w:rsidRPr="005F7035">
        <w:rPr>
          <w:rStyle w:val="EndnoteReference"/>
        </w:rPr>
        <w:endnoteRef/>
      </w:r>
      <w:r w:rsidRPr="005F7035">
        <w:t xml:space="preserve"> </w:t>
      </w:r>
      <w:r>
        <w:t xml:space="preserve">The </w:t>
      </w:r>
      <w:r w:rsidRPr="008568F4">
        <w:rPr>
          <w:lang w:val="en-GB" w:eastAsia="en-GB"/>
        </w:rPr>
        <w:t xml:space="preserve">World Bank. </w:t>
      </w:r>
      <w:r w:rsidRPr="008568F4">
        <w:rPr>
          <w:i/>
          <w:iCs/>
          <w:lang w:val="en-GB" w:eastAsia="en-GB"/>
        </w:rPr>
        <w:t>An Overview of the World Bank’s Work in Georgia</w:t>
      </w:r>
      <w:r w:rsidRPr="008568F4">
        <w:rPr>
          <w:lang w:val="en-GB" w:eastAsia="en-GB"/>
        </w:rPr>
        <w:t xml:space="preserve">. </w:t>
      </w:r>
      <w:r w:rsidRPr="002A7B76">
        <w:rPr>
          <w:lang w:val="fr-FR" w:eastAsia="en-GB"/>
        </w:rPr>
        <w:t xml:space="preserve">Apr. 2020, </w:t>
      </w:r>
    </w:p>
    <w:p w14:paraId="5E6AD0A4" w14:textId="212B6879" w:rsidR="00C847DD" w:rsidRPr="005F7035" w:rsidRDefault="00C847DD" w:rsidP="005F7035">
      <w:pPr>
        <w:pStyle w:val="EndnoteText"/>
        <w:spacing w:afterLines="20" w:after="48" w:line="360" w:lineRule="auto"/>
        <w:rPr>
          <w:lang w:val="fr-FR"/>
        </w:rPr>
      </w:pPr>
      <w:hyperlink r:id="rId208" w:history="1">
        <w:r w:rsidRPr="002A7B76">
          <w:rPr>
            <w:rStyle w:val="Hyperlink"/>
            <w:lang w:val="fr-FR" w:eastAsia="en-GB"/>
          </w:rPr>
          <w:t>http://pubdocs.worldbank.org/en/702571587045896642/Georgia-Snapshot-Apr2020.pdf</w:t>
        </w:r>
      </w:hyperlink>
      <w:r w:rsidRPr="002A7B76">
        <w:rPr>
          <w:lang w:val="fr-FR" w:eastAsia="en-GB"/>
        </w:rPr>
        <w:t xml:space="preserve">.  </w:t>
      </w:r>
    </w:p>
  </w:endnote>
  <w:endnote w:id="304">
    <w:p w14:paraId="42D306EF" w14:textId="1D20D24F"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C13A0A">
        <w:rPr>
          <w:lang w:val="en-GB" w:eastAsia="en-GB"/>
        </w:rPr>
        <w:t xml:space="preserve">The World Bank. </w:t>
      </w:r>
      <w:r w:rsidRPr="00C13A0A">
        <w:rPr>
          <w:i/>
          <w:iCs/>
          <w:lang w:val="en-GB" w:eastAsia="en-GB"/>
        </w:rPr>
        <w:t>Georgia Additional Financing for Second Regional and Municipal Infrastructure Development Project</w:t>
      </w:r>
      <w:r w:rsidRPr="00C13A0A">
        <w:rPr>
          <w:lang w:val="en-GB" w:eastAsia="en-GB"/>
        </w:rPr>
        <w:t xml:space="preserve">. 18 May 2020, </w:t>
      </w:r>
      <w:hyperlink r:id="rId209" w:history="1">
        <w:r w:rsidRPr="00C13A0A">
          <w:rPr>
            <w:rStyle w:val="Hyperlink"/>
            <w:lang w:val="en-GB" w:eastAsia="en-GB"/>
          </w:rPr>
          <w:t>https://www.worldbank.org/en/news/loans-credits/2020/05/18/georgia-additional-financing-for-second-regional-and-municipal-infrastructure-development-project</w:t>
        </w:r>
      </w:hyperlink>
      <w:r w:rsidRPr="00C13A0A">
        <w:rPr>
          <w:lang w:val="en-GB" w:eastAsia="en-GB"/>
        </w:rPr>
        <w:t>.</w:t>
      </w:r>
    </w:p>
  </w:endnote>
  <w:endnote w:id="305">
    <w:p w14:paraId="787788CA" w14:textId="3D5CC0BB" w:rsidR="00C847DD" w:rsidRPr="00C13A0A" w:rsidRDefault="00C847DD" w:rsidP="009E28C7">
      <w:pPr>
        <w:pStyle w:val="EndnoteText"/>
        <w:spacing w:afterLines="20" w:after="48" w:line="360" w:lineRule="auto"/>
      </w:pPr>
      <w:r w:rsidRPr="002D790B">
        <w:rPr>
          <w:rStyle w:val="EndnoteReference"/>
        </w:rPr>
        <w:endnoteRef/>
      </w:r>
      <w:r w:rsidRPr="002D790B">
        <w:t xml:space="preserve"> </w:t>
      </w:r>
      <w:r w:rsidRPr="00C13A0A">
        <w:rPr>
          <w:lang w:val="en-GB" w:eastAsia="en-GB"/>
        </w:rPr>
        <w:t xml:space="preserve">Transparency International. </w:t>
      </w:r>
      <w:r w:rsidRPr="00C13A0A">
        <w:rPr>
          <w:i/>
          <w:iCs/>
          <w:lang w:val="en-GB" w:eastAsia="en-GB"/>
        </w:rPr>
        <w:t xml:space="preserve">Draft 2020 State Budget of Georgia: Analysis and Recommendations - </w:t>
      </w:r>
      <w:r w:rsidRPr="00C13A0A">
        <w:rPr>
          <w:rFonts w:ascii="Sylfaen" w:hAnsi="Sylfaen" w:cs="Sylfaen"/>
          <w:i/>
          <w:iCs/>
          <w:lang w:val="en-GB" w:eastAsia="en-GB"/>
        </w:rPr>
        <w:t>საერთაშორისო</w:t>
      </w:r>
      <w:r w:rsidRPr="00C13A0A">
        <w:rPr>
          <w:i/>
          <w:iCs/>
          <w:lang w:val="en-GB" w:eastAsia="en-GB"/>
        </w:rPr>
        <w:t xml:space="preserve"> </w:t>
      </w:r>
      <w:r w:rsidRPr="00C13A0A">
        <w:rPr>
          <w:rFonts w:ascii="Sylfaen" w:hAnsi="Sylfaen" w:cs="Sylfaen"/>
          <w:i/>
          <w:iCs/>
          <w:lang w:val="en-GB" w:eastAsia="en-GB"/>
        </w:rPr>
        <w:t>გამჭვირვალობა</w:t>
      </w:r>
      <w:r w:rsidRPr="00C13A0A">
        <w:rPr>
          <w:i/>
          <w:iCs/>
          <w:lang w:val="en-GB" w:eastAsia="en-GB"/>
        </w:rPr>
        <w:t xml:space="preserve"> - </w:t>
      </w:r>
      <w:r w:rsidRPr="00C13A0A">
        <w:rPr>
          <w:rFonts w:ascii="Sylfaen" w:hAnsi="Sylfaen" w:cs="Sylfaen"/>
          <w:i/>
          <w:iCs/>
          <w:lang w:val="en-GB" w:eastAsia="en-GB"/>
        </w:rPr>
        <w:t>საქართველო</w:t>
      </w:r>
      <w:r w:rsidRPr="00C13A0A">
        <w:rPr>
          <w:lang w:val="en-GB" w:eastAsia="en-GB"/>
        </w:rPr>
        <w:t xml:space="preserve">. 25 Oct. 2019, </w:t>
      </w:r>
      <w:hyperlink r:id="rId210" w:history="1">
        <w:r w:rsidRPr="00C13A0A">
          <w:rPr>
            <w:rStyle w:val="Hyperlink"/>
            <w:lang w:val="en-GB" w:eastAsia="en-GB"/>
          </w:rPr>
          <w:t>https://transparency.ge/en/blog/draft-2020-state-budget-georgia-analysis-and-recommendations</w:t>
        </w:r>
      </w:hyperlink>
      <w:r w:rsidRPr="00C13A0A">
        <w:rPr>
          <w:lang w:val="en-GB" w:eastAsia="en-GB"/>
        </w:rPr>
        <w:t>.</w:t>
      </w:r>
    </w:p>
  </w:endnote>
  <w:endnote w:id="306">
    <w:p w14:paraId="71590CFF" w14:textId="370CD2CA" w:rsidR="00C847DD" w:rsidRPr="00084FC9" w:rsidRDefault="00C847DD" w:rsidP="009E28C7">
      <w:pPr>
        <w:pStyle w:val="EndnoteText"/>
        <w:spacing w:line="360" w:lineRule="auto"/>
      </w:pPr>
      <w:r>
        <w:rPr>
          <w:rStyle w:val="EndnoteReference"/>
        </w:rPr>
        <w:endnoteRef/>
      </w:r>
      <w:r>
        <w:t xml:space="preserve"> </w:t>
      </w:r>
      <w:r w:rsidRPr="00C13A0A">
        <w:rPr>
          <w:lang w:val="en-GB" w:eastAsia="en-GB"/>
        </w:rPr>
        <w:t xml:space="preserve">Agenda.ge. </w:t>
      </w:r>
      <w:r w:rsidRPr="00C13A0A">
        <w:rPr>
          <w:i/>
          <w:iCs/>
          <w:lang w:val="en-GB" w:eastAsia="en-GB"/>
        </w:rPr>
        <w:t>Georgian Ministry of Infrastructure to Have 30% Higher Budget in 2021</w:t>
      </w:r>
      <w:r w:rsidRPr="00C13A0A">
        <w:rPr>
          <w:lang w:val="en-GB" w:eastAsia="en-GB"/>
        </w:rPr>
        <w:t xml:space="preserve">. 4 Dec. 2020, </w:t>
      </w:r>
      <w:hyperlink r:id="rId211" w:history="1">
        <w:r w:rsidRPr="00C13A0A">
          <w:rPr>
            <w:rStyle w:val="Hyperlink"/>
            <w:lang w:val="en-GB" w:eastAsia="en-GB"/>
          </w:rPr>
          <w:t>https://www.agenda.ge/en/news/2020/3815</w:t>
        </w:r>
      </w:hyperlink>
      <w:r w:rsidRPr="00C13A0A">
        <w:rPr>
          <w:lang w:val="en-GB" w:eastAsia="en-GB"/>
        </w:rPr>
        <w:t>.</w:t>
      </w:r>
    </w:p>
  </w:endnote>
  <w:endnote w:id="307">
    <w:p w14:paraId="20FBE14F" w14:textId="0A2F0B76"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C13A0A">
        <w:rPr>
          <w:lang w:val="en-GB" w:eastAsia="en-GB"/>
        </w:rPr>
        <w:t xml:space="preserve">European Commission. </w:t>
      </w:r>
      <w:r w:rsidRPr="00C13A0A">
        <w:rPr>
          <w:i/>
          <w:iCs/>
          <w:lang w:val="en-GB" w:eastAsia="en-GB"/>
        </w:rPr>
        <w:t>Action Document for “EU4 Security, Accountability and Fight against Crime in Georgia (SAFE).”</w:t>
      </w:r>
      <w:r w:rsidRPr="00C13A0A">
        <w:rPr>
          <w:lang w:val="en-GB" w:eastAsia="en-GB"/>
        </w:rPr>
        <w:t xml:space="preserve"> 2018, </w:t>
      </w:r>
      <w:hyperlink r:id="rId212" w:history="1">
        <w:r w:rsidRPr="00C13A0A">
          <w:rPr>
            <w:rStyle w:val="Hyperlink"/>
            <w:lang w:val="en-GB" w:eastAsia="en-GB"/>
          </w:rPr>
          <w:t>https://ec.europa.eu/neighbourhood-enlargement/sites/near/files/eni_2018_041443_eu4security_accountability_and_fight_agaisnt_crime.pdf</w:t>
        </w:r>
      </w:hyperlink>
      <w:r w:rsidRPr="00C13A0A">
        <w:rPr>
          <w:lang w:val="en-GB" w:eastAsia="en-GB"/>
        </w:rPr>
        <w:t>.</w:t>
      </w:r>
    </w:p>
  </w:endnote>
  <w:endnote w:id="308">
    <w:p w14:paraId="79FF51D0" w14:textId="14815B1E" w:rsidR="00C847DD" w:rsidRPr="002D790B" w:rsidRDefault="00C847DD" w:rsidP="009E28C7">
      <w:pPr>
        <w:pStyle w:val="EndnoteText"/>
        <w:spacing w:afterLines="20" w:after="48" w:line="360" w:lineRule="auto"/>
      </w:pPr>
      <w:r w:rsidRPr="002D790B">
        <w:rPr>
          <w:rStyle w:val="EndnoteReference"/>
        </w:rPr>
        <w:endnoteRef/>
      </w:r>
      <w:r w:rsidRPr="002D790B">
        <w:t xml:space="preserve"> </w:t>
      </w:r>
      <w:r w:rsidRPr="00C13A0A">
        <w:rPr>
          <w:lang w:val="en-GB" w:eastAsia="en-GB"/>
        </w:rPr>
        <w:t xml:space="preserve">FATF. </w:t>
      </w:r>
      <w:r w:rsidRPr="00C13A0A">
        <w:rPr>
          <w:i/>
          <w:iCs/>
          <w:lang w:val="en-GB" w:eastAsia="en-GB"/>
        </w:rPr>
        <w:t>Money Laundering and Terrorism Financing Risk Assessment of Georgia</w:t>
      </w:r>
      <w:r w:rsidRPr="00C13A0A">
        <w:rPr>
          <w:lang w:val="en-GB" w:eastAsia="en-GB"/>
        </w:rPr>
        <w:t xml:space="preserve">. 2019, </w:t>
      </w:r>
      <w:hyperlink r:id="rId213" w:history="1">
        <w:r w:rsidRPr="00C13A0A">
          <w:rPr>
            <w:rStyle w:val="Hyperlink"/>
            <w:lang w:val="en-GB" w:eastAsia="en-GB"/>
          </w:rPr>
          <w:t>https://www.fms.gov.ge/Uploads/files/NRA_Georgia_English.pdf</w:t>
        </w:r>
      </w:hyperlink>
      <w:r w:rsidRPr="00C13A0A">
        <w:rPr>
          <w:lang w:val="en-GB" w:eastAsia="en-GB"/>
        </w:rPr>
        <w:t>.</w:t>
      </w:r>
    </w:p>
  </w:endnote>
  <w:endnote w:id="309">
    <w:p w14:paraId="31E2AD8B" w14:textId="41914139" w:rsidR="00C847DD" w:rsidRPr="00C13A0A" w:rsidRDefault="00C847DD" w:rsidP="009E28C7">
      <w:pPr>
        <w:pStyle w:val="EndnoteText"/>
        <w:spacing w:afterLines="20" w:after="48" w:line="360" w:lineRule="auto"/>
      </w:pPr>
      <w:r w:rsidRPr="002D790B">
        <w:rPr>
          <w:rStyle w:val="EndnoteReference"/>
        </w:rPr>
        <w:endnoteRef/>
      </w:r>
      <w:r w:rsidRPr="002D790B">
        <w:t xml:space="preserve"> See, for example: </w:t>
      </w:r>
      <w:r w:rsidRPr="00C13A0A">
        <w:rPr>
          <w:lang w:val="en-GB" w:eastAsia="en-GB"/>
        </w:rPr>
        <w:t xml:space="preserve">Akitoby, Bernardin. “Improving Tax Collection, Raising Tax Revenue and Lessons in Tax Reform - IMF F&amp;D Magazine.” </w:t>
      </w:r>
      <w:r w:rsidRPr="00C13A0A">
        <w:rPr>
          <w:i/>
          <w:iCs/>
          <w:lang w:val="en-GB" w:eastAsia="en-GB"/>
        </w:rPr>
        <w:t>International Monetary Fund</w:t>
      </w:r>
      <w:r w:rsidRPr="00C13A0A">
        <w:rPr>
          <w:lang w:val="en-GB" w:eastAsia="en-GB"/>
        </w:rPr>
        <w:t xml:space="preserve">, vol. 55, no. 1, 2018, </w:t>
      </w:r>
      <w:hyperlink r:id="rId214" w:history="1">
        <w:r w:rsidRPr="00C13A0A">
          <w:rPr>
            <w:rStyle w:val="Hyperlink"/>
            <w:lang w:val="en-GB" w:eastAsia="en-GB"/>
          </w:rPr>
          <w:t>https://www.imf.org/external/pubs/ft/fandd/2018/03/akitoby.htm</w:t>
        </w:r>
      </w:hyperlink>
      <w:r w:rsidRPr="00C13A0A">
        <w:rPr>
          <w:lang w:val="en-GB" w:eastAsia="en-GB"/>
        </w:rPr>
        <w:t>.</w:t>
      </w:r>
    </w:p>
  </w:endnote>
  <w:endnote w:id="310">
    <w:p w14:paraId="5242DB24" w14:textId="6991DF1B" w:rsidR="00C847DD" w:rsidRPr="00C13A0A" w:rsidRDefault="00C847DD" w:rsidP="00C13A0A">
      <w:pPr>
        <w:pStyle w:val="EndnoteText"/>
        <w:spacing w:afterLines="20" w:after="48" w:line="360" w:lineRule="auto"/>
      </w:pPr>
      <w:r w:rsidRPr="002D790B">
        <w:rPr>
          <w:rStyle w:val="EndnoteReference"/>
        </w:rPr>
        <w:endnoteRef/>
      </w:r>
      <w:r w:rsidRPr="002D790B">
        <w:t xml:space="preserve"> </w:t>
      </w:r>
      <w:r w:rsidRPr="00C13A0A">
        <w:rPr>
          <w:lang w:val="en-GB" w:eastAsia="en-GB"/>
        </w:rPr>
        <w:t xml:space="preserve">FATF. </w:t>
      </w:r>
      <w:r w:rsidRPr="00C13A0A">
        <w:rPr>
          <w:i/>
          <w:iCs/>
          <w:lang w:val="en-GB" w:eastAsia="en-GB"/>
        </w:rPr>
        <w:t>Money Laundering and Terrorism Financing Risk Assessment of Georgia</w:t>
      </w:r>
      <w:r w:rsidRPr="00C13A0A">
        <w:rPr>
          <w:lang w:val="en-GB" w:eastAsia="en-GB"/>
        </w:rPr>
        <w:t xml:space="preserve">. 2019, </w:t>
      </w:r>
      <w:hyperlink r:id="rId215" w:history="1">
        <w:r w:rsidRPr="00C13A0A">
          <w:rPr>
            <w:rStyle w:val="Hyperlink"/>
            <w:lang w:val="en-GB" w:eastAsia="en-GB"/>
          </w:rPr>
          <w:t>https://www.fms.gov.ge/Uploads/files/NRA_Georgia_English.pdf</w:t>
        </w:r>
      </w:hyperlink>
      <w:r w:rsidRPr="00C13A0A">
        <w:rPr>
          <w:lang w:val="en-GB" w:eastAsia="en-GB"/>
        </w:rPr>
        <w:t>.</w:t>
      </w:r>
    </w:p>
    <w:p w14:paraId="3D7164AE" w14:textId="1F35E3D8" w:rsidR="00C847DD" w:rsidRPr="002D790B" w:rsidRDefault="00C847DD" w:rsidP="009E28C7">
      <w:pPr>
        <w:pStyle w:val="EndnoteText"/>
        <w:spacing w:afterLines="20" w:after="48" w:line="360" w:lineRule="auto"/>
      </w:pPr>
      <w:r w:rsidRPr="002D790B">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50649383"/>
      <w:docPartObj>
        <w:docPartGallery w:val="Page Numbers (Bottom of Page)"/>
        <w:docPartUnique/>
      </w:docPartObj>
    </w:sdtPr>
    <w:sdtContent>
      <w:p w14:paraId="5F5EFFDA" w14:textId="03F792DF" w:rsidR="00C847DD" w:rsidRDefault="00C847DD" w:rsidP="00EA689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8EF523" w14:textId="77777777" w:rsidR="00C847DD" w:rsidRDefault="00C84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69986133"/>
      <w:docPartObj>
        <w:docPartGallery w:val="Page Numbers (Bottom of Page)"/>
        <w:docPartUnique/>
      </w:docPartObj>
    </w:sdtPr>
    <w:sdtContent>
      <w:p w14:paraId="41490D84" w14:textId="3F956AEF" w:rsidR="00C847DD" w:rsidRDefault="00C847DD" w:rsidP="00EA689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E83514" w14:textId="77777777" w:rsidR="00C847DD" w:rsidRDefault="00C847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89E0C" w14:textId="77777777" w:rsidR="00C847DD" w:rsidRDefault="00C84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41A5E" w14:textId="77777777" w:rsidR="004E12D7" w:rsidRDefault="004E12D7" w:rsidP="003D5A8A">
      <w:r>
        <w:separator/>
      </w:r>
    </w:p>
  </w:footnote>
  <w:footnote w:type="continuationSeparator" w:id="0">
    <w:p w14:paraId="56ADFAD7" w14:textId="77777777" w:rsidR="004E12D7" w:rsidRDefault="004E12D7" w:rsidP="003D5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5E9C9" w14:textId="77777777" w:rsidR="00C847DD" w:rsidRDefault="00C84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670766"/>
      <w:docPartObj>
        <w:docPartGallery w:val="Watermarks"/>
        <w:docPartUnique/>
      </w:docPartObj>
    </w:sdtPr>
    <w:sdtContent>
      <w:p w14:paraId="5BF7531C" w14:textId="7A8BCA3F" w:rsidR="00C847DD" w:rsidRDefault="00C847DD">
        <w:pPr>
          <w:pStyle w:val="Header"/>
        </w:pPr>
        <w:r>
          <w:rPr>
            <w:noProof/>
          </w:rPr>
          <w:pict w14:anchorId="0D10F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4F016" w14:textId="77777777" w:rsidR="00C847DD" w:rsidRDefault="00C84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5699E"/>
    <w:multiLevelType w:val="hybridMultilevel"/>
    <w:tmpl w:val="1138FA74"/>
    <w:lvl w:ilvl="0" w:tplc="07047586">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72E32"/>
    <w:multiLevelType w:val="hybridMultilevel"/>
    <w:tmpl w:val="2B7ED834"/>
    <w:lvl w:ilvl="0" w:tplc="09B001FA">
      <w:start w:val="201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DC2F2E"/>
    <w:multiLevelType w:val="hybridMultilevel"/>
    <w:tmpl w:val="2FCE4C48"/>
    <w:lvl w:ilvl="0" w:tplc="08160001">
      <w:start w:val="1"/>
      <w:numFmt w:val="bullet"/>
      <w:lvlText w:val=""/>
      <w:lvlJc w:val="left"/>
      <w:pPr>
        <w:ind w:left="360" w:hanging="360"/>
      </w:pPr>
      <w:rPr>
        <w:rFonts w:ascii="Symbol" w:hAnsi="Symbol" w:hint="default"/>
      </w:rPr>
    </w:lvl>
    <w:lvl w:ilvl="1" w:tplc="D960B39C">
      <w:numFmt w:val="bullet"/>
      <w:lvlText w:val="-"/>
      <w:lvlJc w:val="left"/>
      <w:pPr>
        <w:ind w:left="1080" w:hanging="360"/>
      </w:pPr>
      <w:rPr>
        <w:rFonts w:ascii="Times New Roman" w:eastAsiaTheme="minorHAnsi" w:hAnsi="Times New Roman" w:cs="Times New Roman"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0C5F3887"/>
    <w:multiLevelType w:val="hybridMultilevel"/>
    <w:tmpl w:val="76FAF6A0"/>
    <w:lvl w:ilvl="0" w:tplc="1FAEE19A">
      <w:start w:val="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038B5"/>
    <w:multiLevelType w:val="multilevel"/>
    <w:tmpl w:val="76BCAAE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E4588B"/>
    <w:multiLevelType w:val="hybridMultilevel"/>
    <w:tmpl w:val="D32CFC44"/>
    <w:lvl w:ilvl="0" w:tplc="B70A754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50B83"/>
    <w:multiLevelType w:val="hybridMultilevel"/>
    <w:tmpl w:val="33189C82"/>
    <w:lvl w:ilvl="0" w:tplc="BE1A81D6">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A554A9"/>
    <w:multiLevelType w:val="hybridMultilevel"/>
    <w:tmpl w:val="B0CE6386"/>
    <w:lvl w:ilvl="0" w:tplc="FE86114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D76FA"/>
    <w:multiLevelType w:val="hybridMultilevel"/>
    <w:tmpl w:val="582E5108"/>
    <w:lvl w:ilvl="0" w:tplc="21786570">
      <w:start w:val="1"/>
      <w:numFmt w:val="decimal"/>
      <w:lvlText w:val="(%1)"/>
      <w:lvlJc w:val="left"/>
      <w:pPr>
        <w:ind w:left="1080" w:hanging="360"/>
      </w:pPr>
      <w:rPr>
        <w:rFonts w:ascii="Times New Roman" w:eastAsiaTheme="minorHAnsi" w:hAnsi="Times New Roman"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8005BA"/>
    <w:multiLevelType w:val="multilevel"/>
    <w:tmpl w:val="C1A8CB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262C6D"/>
    <w:multiLevelType w:val="hybridMultilevel"/>
    <w:tmpl w:val="3C1A2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23ED7"/>
    <w:multiLevelType w:val="hybridMultilevel"/>
    <w:tmpl w:val="24261BF6"/>
    <w:lvl w:ilvl="0" w:tplc="31B0B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5F7AC3"/>
    <w:multiLevelType w:val="multilevel"/>
    <w:tmpl w:val="24007BD6"/>
    <w:lvl w:ilvl="0">
      <w:start w:val="1"/>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Calibri" w:hAnsi="Times New Roman" w:cs="Times New Roman"/>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2A400E8"/>
    <w:multiLevelType w:val="hybridMultilevel"/>
    <w:tmpl w:val="1D9C3448"/>
    <w:lvl w:ilvl="0" w:tplc="0CA69630">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48F15D0"/>
    <w:multiLevelType w:val="hybridMultilevel"/>
    <w:tmpl w:val="03AE8058"/>
    <w:lvl w:ilvl="0" w:tplc="3DA69A7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DAF237F"/>
    <w:multiLevelType w:val="hybridMultilevel"/>
    <w:tmpl w:val="D90C2B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B77129"/>
    <w:multiLevelType w:val="multilevel"/>
    <w:tmpl w:val="3C38910A"/>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576934"/>
    <w:multiLevelType w:val="hybridMultilevel"/>
    <w:tmpl w:val="9DBA7246"/>
    <w:lvl w:ilvl="0" w:tplc="9CB6A3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5E79ED"/>
    <w:multiLevelType w:val="multilevel"/>
    <w:tmpl w:val="2040891C"/>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F05BD9"/>
    <w:multiLevelType w:val="multilevel"/>
    <w:tmpl w:val="4F54DF22"/>
    <w:lvl w:ilvl="0">
      <w:start w:val="1"/>
      <w:numFmt w:val="decimal"/>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DAC018C"/>
    <w:multiLevelType w:val="multilevel"/>
    <w:tmpl w:val="0B58788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50031E"/>
    <w:multiLevelType w:val="multilevel"/>
    <w:tmpl w:val="AA4806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0BF66C4"/>
    <w:multiLevelType w:val="hybridMultilevel"/>
    <w:tmpl w:val="3C482208"/>
    <w:lvl w:ilvl="0" w:tplc="F9861E0C">
      <w:start w:val="201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2100F"/>
    <w:multiLevelType w:val="hybridMultilevel"/>
    <w:tmpl w:val="7B18D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720295"/>
    <w:multiLevelType w:val="hybridMultilevel"/>
    <w:tmpl w:val="8D1C1722"/>
    <w:lvl w:ilvl="0" w:tplc="BAF4D3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C811E3"/>
    <w:multiLevelType w:val="multilevel"/>
    <w:tmpl w:val="A5BC94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7134547"/>
    <w:multiLevelType w:val="multilevel"/>
    <w:tmpl w:val="DAA464C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890627D"/>
    <w:multiLevelType w:val="hybridMultilevel"/>
    <w:tmpl w:val="33189C82"/>
    <w:lvl w:ilvl="0" w:tplc="BE1A81D6">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13704F"/>
    <w:multiLevelType w:val="hybridMultilevel"/>
    <w:tmpl w:val="51604894"/>
    <w:lvl w:ilvl="0" w:tplc="A572A248">
      <w:start w:val="201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C900E6"/>
    <w:multiLevelType w:val="hybridMultilevel"/>
    <w:tmpl w:val="2FBA3A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04173EF"/>
    <w:multiLevelType w:val="multilevel"/>
    <w:tmpl w:val="B11E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D3658B"/>
    <w:multiLevelType w:val="hybridMultilevel"/>
    <w:tmpl w:val="3B547852"/>
    <w:lvl w:ilvl="0" w:tplc="B96E63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2050F"/>
    <w:multiLevelType w:val="hybridMultilevel"/>
    <w:tmpl w:val="61B4A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3C5E21"/>
    <w:multiLevelType w:val="hybridMultilevel"/>
    <w:tmpl w:val="C406C022"/>
    <w:lvl w:ilvl="0" w:tplc="E2B009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511615"/>
    <w:multiLevelType w:val="hybridMultilevel"/>
    <w:tmpl w:val="9F74B864"/>
    <w:lvl w:ilvl="0" w:tplc="5498A30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7C33C7"/>
    <w:multiLevelType w:val="hybridMultilevel"/>
    <w:tmpl w:val="F5321824"/>
    <w:lvl w:ilvl="0" w:tplc="6374C542">
      <w:start w:val="4"/>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A7244B"/>
    <w:multiLevelType w:val="hybridMultilevel"/>
    <w:tmpl w:val="FB2201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7" w15:restartNumberingAfterBreak="0">
    <w:nsid w:val="79FA4A21"/>
    <w:multiLevelType w:val="multilevel"/>
    <w:tmpl w:val="4E548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842911"/>
    <w:multiLevelType w:val="hybridMultilevel"/>
    <w:tmpl w:val="CA9EBC70"/>
    <w:lvl w:ilvl="0" w:tplc="812C0A5C">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AA5F33"/>
    <w:multiLevelType w:val="hybridMultilevel"/>
    <w:tmpl w:val="EEF0F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F643A7"/>
    <w:multiLevelType w:val="hybridMultilevel"/>
    <w:tmpl w:val="8BEE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8"/>
  </w:num>
  <w:num w:numId="4">
    <w:abstractNumId w:val="1"/>
  </w:num>
  <w:num w:numId="5">
    <w:abstractNumId w:val="20"/>
  </w:num>
  <w:num w:numId="6">
    <w:abstractNumId w:val="4"/>
  </w:num>
  <w:num w:numId="7">
    <w:abstractNumId w:val="3"/>
  </w:num>
  <w:num w:numId="8">
    <w:abstractNumId w:val="18"/>
  </w:num>
  <w:num w:numId="9">
    <w:abstractNumId w:val="15"/>
  </w:num>
  <w:num w:numId="10">
    <w:abstractNumId w:val="26"/>
  </w:num>
  <w:num w:numId="11">
    <w:abstractNumId w:val="21"/>
  </w:num>
  <w:num w:numId="12">
    <w:abstractNumId w:val="16"/>
  </w:num>
  <w:num w:numId="13">
    <w:abstractNumId w:val="22"/>
  </w:num>
  <w:num w:numId="14">
    <w:abstractNumId w:val="33"/>
  </w:num>
  <w:num w:numId="15">
    <w:abstractNumId w:val="8"/>
  </w:num>
  <w:num w:numId="16">
    <w:abstractNumId w:val="25"/>
  </w:num>
  <w:num w:numId="17">
    <w:abstractNumId w:val="27"/>
  </w:num>
  <w:num w:numId="18">
    <w:abstractNumId w:val="11"/>
  </w:num>
  <w:num w:numId="19">
    <w:abstractNumId w:val="34"/>
  </w:num>
  <w:num w:numId="20">
    <w:abstractNumId w:val="6"/>
  </w:num>
  <w:num w:numId="21">
    <w:abstractNumId w:val="2"/>
  </w:num>
  <w:num w:numId="22">
    <w:abstractNumId w:val="19"/>
  </w:num>
  <w:num w:numId="23">
    <w:abstractNumId w:val="12"/>
  </w:num>
  <w:num w:numId="24">
    <w:abstractNumId w:val="37"/>
  </w:num>
  <w:num w:numId="25">
    <w:abstractNumId w:val="32"/>
  </w:num>
  <w:num w:numId="26">
    <w:abstractNumId w:val="23"/>
  </w:num>
  <w:num w:numId="27">
    <w:abstractNumId w:val="38"/>
  </w:num>
  <w:num w:numId="28">
    <w:abstractNumId w:val="39"/>
  </w:num>
  <w:num w:numId="29">
    <w:abstractNumId w:val="29"/>
  </w:num>
  <w:num w:numId="30">
    <w:abstractNumId w:val="0"/>
  </w:num>
  <w:num w:numId="31">
    <w:abstractNumId w:val="24"/>
  </w:num>
  <w:num w:numId="32">
    <w:abstractNumId w:val="35"/>
  </w:num>
  <w:num w:numId="33">
    <w:abstractNumId w:val="40"/>
  </w:num>
  <w:num w:numId="34">
    <w:abstractNumId w:val="31"/>
  </w:num>
  <w:num w:numId="35">
    <w:abstractNumId w:val="17"/>
  </w:num>
  <w:num w:numId="36">
    <w:abstractNumId w:val="30"/>
  </w:num>
  <w:num w:numId="37">
    <w:abstractNumId w:val="10"/>
  </w:num>
  <w:num w:numId="38">
    <w:abstractNumId w:val="5"/>
  </w:num>
  <w:num w:numId="39">
    <w:abstractNumId w:val="13"/>
  </w:num>
  <w:num w:numId="40">
    <w:abstractNumId w:val="36"/>
  </w:num>
  <w:num w:numId="4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mes Shaw">
    <w15:presenceInfo w15:providerId="None" w15:userId="James Sha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C3"/>
    <w:rsid w:val="0000090A"/>
    <w:rsid w:val="000012D4"/>
    <w:rsid w:val="00001507"/>
    <w:rsid w:val="00002168"/>
    <w:rsid w:val="0000261A"/>
    <w:rsid w:val="00003386"/>
    <w:rsid w:val="000049FF"/>
    <w:rsid w:val="0000610A"/>
    <w:rsid w:val="00007274"/>
    <w:rsid w:val="0000734C"/>
    <w:rsid w:val="00007EDC"/>
    <w:rsid w:val="00010F6E"/>
    <w:rsid w:val="00013C0E"/>
    <w:rsid w:val="0001769C"/>
    <w:rsid w:val="00022BC5"/>
    <w:rsid w:val="00022D43"/>
    <w:rsid w:val="00023D8F"/>
    <w:rsid w:val="00024F98"/>
    <w:rsid w:val="00026172"/>
    <w:rsid w:val="000307A3"/>
    <w:rsid w:val="0003153C"/>
    <w:rsid w:val="00034929"/>
    <w:rsid w:val="00035C7E"/>
    <w:rsid w:val="00036BBD"/>
    <w:rsid w:val="000372CE"/>
    <w:rsid w:val="0004060E"/>
    <w:rsid w:val="00041F91"/>
    <w:rsid w:val="000443AC"/>
    <w:rsid w:val="0004795C"/>
    <w:rsid w:val="00050369"/>
    <w:rsid w:val="000513E0"/>
    <w:rsid w:val="000519B9"/>
    <w:rsid w:val="00057388"/>
    <w:rsid w:val="00060F3C"/>
    <w:rsid w:val="0006141B"/>
    <w:rsid w:val="00061E34"/>
    <w:rsid w:val="00064D81"/>
    <w:rsid w:val="000663CF"/>
    <w:rsid w:val="00066B71"/>
    <w:rsid w:val="00066C55"/>
    <w:rsid w:val="00070491"/>
    <w:rsid w:val="00073BA8"/>
    <w:rsid w:val="00076634"/>
    <w:rsid w:val="00081177"/>
    <w:rsid w:val="00082F90"/>
    <w:rsid w:val="00083ACA"/>
    <w:rsid w:val="00084D94"/>
    <w:rsid w:val="00084FC9"/>
    <w:rsid w:val="00085E22"/>
    <w:rsid w:val="00091607"/>
    <w:rsid w:val="00092A5D"/>
    <w:rsid w:val="00093A0D"/>
    <w:rsid w:val="00096EB3"/>
    <w:rsid w:val="00096FDD"/>
    <w:rsid w:val="000971D3"/>
    <w:rsid w:val="0009783D"/>
    <w:rsid w:val="000A0B90"/>
    <w:rsid w:val="000A0D29"/>
    <w:rsid w:val="000A109F"/>
    <w:rsid w:val="000A12A1"/>
    <w:rsid w:val="000A26D1"/>
    <w:rsid w:val="000A3515"/>
    <w:rsid w:val="000A3F7D"/>
    <w:rsid w:val="000A41D2"/>
    <w:rsid w:val="000A4365"/>
    <w:rsid w:val="000A53E4"/>
    <w:rsid w:val="000A6324"/>
    <w:rsid w:val="000A6DAB"/>
    <w:rsid w:val="000A70F9"/>
    <w:rsid w:val="000A765A"/>
    <w:rsid w:val="000B0A8F"/>
    <w:rsid w:val="000B35EB"/>
    <w:rsid w:val="000B3706"/>
    <w:rsid w:val="000B522D"/>
    <w:rsid w:val="000B57F2"/>
    <w:rsid w:val="000B73AA"/>
    <w:rsid w:val="000C0965"/>
    <w:rsid w:val="000C1B71"/>
    <w:rsid w:val="000C3767"/>
    <w:rsid w:val="000C383B"/>
    <w:rsid w:val="000C55D4"/>
    <w:rsid w:val="000C5638"/>
    <w:rsid w:val="000C5A21"/>
    <w:rsid w:val="000C6C68"/>
    <w:rsid w:val="000C71BB"/>
    <w:rsid w:val="000C7CAE"/>
    <w:rsid w:val="000D0FC6"/>
    <w:rsid w:val="000D1214"/>
    <w:rsid w:val="000D22EE"/>
    <w:rsid w:val="000D3D9B"/>
    <w:rsid w:val="000D51F1"/>
    <w:rsid w:val="000D718E"/>
    <w:rsid w:val="000E0034"/>
    <w:rsid w:val="000E0696"/>
    <w:rsid w:val="000E2C2E"/>
    <w:rsid w:val="000E4999"/>
    <w:rsid w:val="000E7DD6"/>
    <w:rsid w:val="000F0245"/>
    <w:rsid w:val="000F1EC6"/>
    <w:rsid w:val="000F3630"/>
    <w:rsid w:val="000F3BF7"/>
    <w:rsid w:val="000F60EC"/>
    <w:rsid w:val="000F68F7"/>
    <w:rsid w:val="0010273F"/>
    <w:rsid w:val="00102DCF"/>
    <w:rsid w:val="00105415"/>
    <w:rsid w:val="00110AA2"/>
    <w:rsid w:val="00111CCE"/>
    <w:rsid w:val="00112020"/>
    <w:rsid w:val="0011381F"/>
    <w:rsid w:val="00113A2F"/>
    <w:rsid w:val="00114D44"/>
    <w:rsid w:val="00115638"/>
    <w:rsid w:val="00115944"/>
    <w:rsid w:val="0012074F"/>
    <w:rsid w:val="00122315"/>
    <w:rsid w:val="001225F5"/>
    <w:rsid w:val="001245D5"/>
    <w:rsid w:val="0012547D"/>
    <w:rsid w:val="00125D56"/>
    <w:rsid w:val="001273E7"/>
    <w:rsid w:val="00132431"/>
    <w:rsid w:val="001361BC"/>
    <w:rsid w:val="00137577"/>
    <w:rsid w:val="001403CC"/>
    <w:rsid w:val="00141649"/>
    <w:rsid w:val="001427FB"/>
    <w:rsid w:val="00143812"/>
    <w:rsid w:val="00143C60"/>
    <w:rsid w:val="00143DBC"/>
    <w:rsid w:val="00146C63"/>
    <w:rsid w:val="001475D6"/>
    <w:rsid w:val="0015010D"/>
    <w:rsid w:val="00150397"/>
    <w:rsid w:val="00150B87"/>
    <w:rsid w:val="0015151B"/>
    <w:rsid w:val="00153569"/>
    <w:rsid w:val="00156950"/>
    <w:rsid w:val="001571F2"/>
    <w:rsid w:val="001579BB"/>
    <w:rsid w:val="00157ABB"/>
    <w:rsid w:val="001612F7"/>
    <w:rsid w:val="00161947"/>
    <w:rsid w:val="00162A6D"/>
    <w:rsid w:val="0016479B"/>
    <w:rsid w:val="001648A1"/>
    <w:rsid w:val="00166593"/>
    <w:rsid w:val="00167CA9"/>
    <w:rsid w:val="00167EB9"/>
    <w:rsid w:val="00170413"/>
    <w:rsid w:val="00170C13"/>
    <w:rsid w:val="00170CD4"/>
    <w:rsid w:val="00171E45"/>
    <w:rsid w:val="0017235F"/>
    <w:rsid w:val="001740BC"/>
    <w:rsid w:val="001745A2"/>
    <w:rsid w:val="00175AC2"/>
    <w:rsid w:val="0017658B"/>
    <w:rsid w:val="0017763B"/>
    <w:rsid w:val="00177BCA"/>
    <w:rsid w:val="00180C39"/>
    <w:rsid w:val="00181DC5"/>
    <w:rsid w:val="001875D8"/>
    <w:rsid w:val="00191CF2"/>
    <w:rsid w:val="001945E3"/>
    <w:rsid w:val="00196737"/>
    <w:rsid w:val="001A1BA2"/>
    <w:rsid w:val="001A71C7"/>
    <w:rsid w:val="001B1900"/>
    <w:rsid w:val="001B2F82"/>
    <w:rsid w:val="001B4270"/>
    <w:rsid w:val="001B54C9"/>
    <w:rsid w:val="001C2823"/>
    <w:rsid w:val="001C308E"/>
    <w:rsid w:val="001C3098"/>
    <w:rsid w:val="001C441B"/>
    <w:rsid w:val="001C740A"/>
    <w:rsid w:val="001D392A"/>
    <w:rsid w:val="001D4161"/>
    <w:rsid w:val="001D503C"/>
    <w:rsid w:val="001D5442"/>
    <w:rsid w:val="001D581A"/>
    <w:rsid w:val="001E0C54"/>
    <w:rsid w:val="001E29F1"/>
    <w:rsid w:val="001E2D0F"/>
    <w:rsid w:val="001E33E5"/>
    <w:rsid w:val="001E3F94"/>
    <w:rsid w:val="001E55D8"/>
    <w:rsid w:val="001E55EF"/>
    <w:rsid w:val="001E5F27"/>
    <w:rsid w:val="001E604A"/>
    <w:rsid w:val="001E78A5"/>
    <w:rsid w:val="001E7A51"/>
    <w:rsid w:val="001E7CD6"/>
    <w:rsid w:val="001F0DAE"/>
    <w:rsid w:val="001F23D1"/>
    <w:rsid w:val="001F3BF5"/>
    <w:rsid w:val="001F3DF3"/>
    <w:rsid w:val="001F51F4"/>
    <w:rsid w:val="001F625F"/>
    <w:rsid w:val="001F6DAC"/>
    <w:rsid w:val="001F7EF4"/>
    <w:rsid w:val="0020099C"/>
    <w:rsid w:val="00200E02"/>
    <w:rsid w:val="00202CA8"/>
    <w:rsid w:val="00203C11"/>
    <w:rsid w:val="00204CE6"/>
    <w:rsid w:val="002058D3"/>
    <w:rsid w:val="00206A2A"/>
    <w:rsid w:val="00206D81"/>
    <w:rsid w:val="00207F87"/>
    <w:rsid w:val="002103DF"/>
    <w:rsid w:val="0021182F"/>
    <w:rsid w:val="00224133"/>
    <w:rsid w:val="00224BEC"/>
    <w:rsid w:val="00224D0D"/>
    <w:rsid w:val="00225DC5"/>
    <w:rsid w:val="00226352"/>
    <w:rsid w:val="002277BB"/>
    <w:rsid w:val="002277F3"/>
    <w:rsid w:val="00227C48"/>
    <w:rsid w:val="002315F7"/>
    <w:rsid w:val="0023352C"/>
    <w:rsid w:val="00233C8F"/>
    <w:rsid w:val="00234EB6"/>
    <w:rsid w:val="00235159"/>
    <w:rsid w:val="00235E97"/>
    <w:rsid w:val="00236C57"/>
    <w:rsid w:val="002404F8"/>
    <w:rsid w:val="00240F7B"/>
    <w:rsid w:val="00241B9D"/>
    <w:rsid w:val="0024293E"/>
    <w:rsid w:val="0024362D"/>
    <w:rsid w:val="00244749"/>
    <w:rsid w:val="002456B6"/>
    <w:rsid w:val="00247058"/>
    <w:rsid w:val="00247C4F"/>
    <w:rsid w:val="00247DF6"/>
    <w:rsid w:val="00250455"/>
    <w:rsid w:val="002534D9"/>
    <w:rsid w:val="00254DDE"/>
    <w:rsid w:val="00255287"/>
    <w:rsid w:val="00256F1D"/>
    <w:rsid w:val="0026089A"/>
    <w:rsid w:val="002612EC"/>
    <w:rsid w:val="002627C5"/>
    <w:rsid w:val="00263204"/>
    <w:rsid w:val="002639BA"/>
    <w:rsid w:val="00265BC6"/>
    <w:rsid w:val="002679CA"/>
    <w:rsid w:val="002710F8"/>
    <w:rsid w:val="002729CE"/>
    <w:rsid w:val="00272F09"/>
    <w:rsid w:val="0027391E"/>
    <w:rsid w:val="00276234"/>
    <w:rsid w:val="00276726"/>
    <w:rsid w:val="00281320"/>
    <w:rsid w:val="00282582"/>
    <w:rsid w:val="002835D2"/>
    <w:rsid w:val="002839BB"/>
    <w:rsid w:val="00284BBD"/>
    <w:rsid w:val="00284F55"/>
    <w:rsid w:val="0028523E"/>
    <w:rsid w:val="00286198"/>
    <w:rsid w:val="002914ED"/>
    <w:rsid w:val="002919C5"/>
    <w:rsid w:val="00291F80"/>
    <w:rsid w:val="00292A28"/>
    <w:rsid w:val="00293B20"/>
    <w:rsid w:val="002A158B"/>
    <w:rsid w:val="002A5170"/>
    <w:rsid w:val="002A5C9C"/>
    <w:rsid w:val="002A676F"/>
    <w:rsid w:val="002A69EE"/>
    <w:rsid w:val="002A6B5A"/>
    <w:rsid w:val="002A7B76"/>
    <w:rsid w:val="002B1D90"/>
    <w:rsid w:val="002B1DDC"/>
    <w:rsid w:val="002B342A"/>
    <w:rsid w:val="002B3A57"/>
    <w:rsid w:val="002B40A9"/>
    <w:rsid w:val="002B487B"/>
    <w:rsid w:val="002B6AED"/>
    <w:rsid w:val="002B6F04"/>
    <w:rsid w:val="002C121C"/>
    <w:rsid w:val="002C170D"/>
    <w:rsid w:val="002C18F9"/>
    <w:rsid w:val="002C4377"/>
    <w:rsid w:val="002C4E7D"/>
    <w:rsid w:val="002C7B30"/>
    <w:rsid w:val="002C7CD7"/>
    <w:rsid w:val="002C7DC9"/>
    <w:rsid w:val="002D10CC"/>
    <w:rsid w:val="002D3610"/>
    <w:rsid w:val="002D4BE9"/>
    <w:rsid w:val="002D4D2B"/>
    <w:rsid w:val="002D54C2"/>
    <w:rsid w:val="002D5E4C"/>
    <w:rsid w:val="002D61B5"/>
    <w:rsid w:val="002D790B"/>
    <w:rsid w:val="002E019F"/>
    <w:rsid w:val="002E2420"/>
    <w:rsid w:val="002E3891"/>
    <w:rsid w:val="002E4C76"/>
    <w:rsid w:val="002E5156"/>
    <w:rsid w:val="002E60EA"/>
    <w:rsid w:val="002F092B"/>
    <w:rsid w:val="002F10E6"/>
    <w:rsid w:val="002F29B6"/>
    <w:rsid w:val="002F3C3A"/>
    <w:rsid w:val="002F4CFC"/>
    <w:rsid w:val="002F5C80"/>
    <w:rsid w:val="002F626F"/>
    <w:rsid w:val="002F6484"/>
    <w:rsid w:val="002F760A"/>
    <w:rsid w:val="002F7C2B"/>
    <w:rsid w:val="0030276B"/>
    <w:rsid w:val="00304519"/>
    <w:rsid w:val="00304E79"/>
    <w:rsid w:val="003067DF"/>
    <w:rsid w:val="00310C65"/>
    <w:rsid w:val="00316F71"/>
    <w:rsid w:val="003226F1"/>
    <w:rsid w:val="00323043"/>
    <w:rsid w:val="0032502F"/>
    <w:rsid w:val="0032674D"/>
    <w:rsid w:val="00327A2F"/>
    <w:rsid w:val="00330D6A"/>
    <w:rsid w:val="00334383"/>
    <w:rsid w:val="003402E8"/>
    <w:rsid w:val="00341DCB"/>
    <w:rsid w:val="00343053"/>
    <w:rsid w:val="00344475"/>
    <w:rsid w:val="00344873"/>
    <w:rsid w:val="00344FDE"/>
    <w:rsid w:val="00352E17"/>
    <w:rsid w:val="00353712"/>
    <w:rsid w:val="0035383F"/>
    <w:rsid w:val="00353A3B"/>
    <w:rsid w:val="00356728"/>
    <w:rsid w:val="003572D7"/>
    <w:rsid w:val="003602E5"/>
    <w:rsid w:val="00360516"/>
    <w:rsid w:val="00360BC7"/>
    <w:rsid w:val="00360C95"/>
    <w:rsid w:val="003611AB"/>
    <w:rsid w:val="0036211F"/>
    <w:rsid w:val="00363C03"/>
    <w:rsid w:val="00364EC4"/>
    <w:rsid w:val="00364EEC"/>
    <w:rsid w:val="00365955"/>
    <w:rsid w:val="00365FC9"/>
    <w:rsid w:val="00367035"/>
    <w:rsid w:val="00367853"/>
    <w:rsid w:val="00370865"/>
    <w:rsid w:val="0037229D"/>
    <w:rsid w:val="00374E36"/>
    <w:rsid w:val="00376080"/>
    <w:rsid w:val="003771D4"/>
    <w:rsid w:val="00380120"/>
    <w:rsid w:val="00380A6F"/>
    <w:rsid w:val="00381B2E"/>
    <w:rsid w:val="00381C23"/>
    <w:rsid w:val="00381F23"/>
    <w:rsid w:val="00382111"/>
    <w:rsid w:val="003826EE"/>
    <w:rsid w:val="00382B00"/>
    <w:rsid w:val="00383545"/>
    <w:rsid w:val="0038419F"/>
    <w:rsid w:val="0038440A"/>
    <w:rsid w:val="00390ACB"/>
    <w:rsid w:val="00391ABA"/>
    <w:rsid w:val="003926D0"/>
    <w:rsid w:val="00392810"/>
    <w:rsid w:val="00394B52"/>
    <w:rsid w:val="00394E48"/>
    <w:rsid w:val="00395956"/>
    <w:rsid w:val="00396069"/>
    <w:rsid w:val="00396916"/>
    <w:rsid w:val="00397F12"/>
    <w:rsid w:val="003A13E8"/>
    <w:rsid w:val="003A2B1F"/>
    <w:rsid w:val="003A3CB1"/>
    <w:rsid w:val="003A4C25"/>
    <w:rsid w:val="003A4C41"/>
    <w:rsid w:val="003A5401"/>
    <w:rsid w:val="003B0127"/>
    <w:rsid w:val="003B07B6"/>
    <w:rsid w:val="003B4401"/>
    <w:rsid w:val="003B5970"/>
    <w:rsid w:val="003B79B7"/>
    <w:rsid w:val="003C023C"/>
    <w:rsid w:val="003C091C"/>
    <w:rsid w:val="003C1260"/>
    <w:rsid w:val="003C24A3"/>
    <w:rsid w:val="003C41D2"/>
    <w:rsid w:val="003C61A2"/>
    <w:rsid w:val="003C647E"/>
    <w:rsid w:val="003D20BA"/>
    <w:rsid w:val="003D2538"/>
    <w:rsid w:val="003D3CA7"/>
    <w:rsid w:val="003D58CA"/>
    <w:rsid w:val="003D5A8A"/>
    <w:rsid w:val="003E10DA"/>
    <w:rsid w:val="003E2060"/>
    <w:rsid w:val="003E3754"/>
    <w:rsid w:val="003E54F4"/>
    <w:rsid w:val="003E695E"/>
    <w:rsid w:val="003F1062"/>
    <w:rsid w:val="003F1065"/>
    <w:rsid w:val="003F42AF"/>
    <w:rsid w:val="003F6535"/>
    <w:rsid w:val="003F7CAE"/>
    <w:rsid w:val="00401F41"/>
    <w:rsid w:val="0040357B"/>
    <w:rsid w:val="004037F2"/>
    <w:rsid w:val="00404E6A"/>
    <w:rsid w:val="004051A2"/>
    <w:rsid w:val="0040570E"/>
    <w:rsid w:val="004060AB"/>
    <w:rsid w:val="00406623"/>
    <w:rsid w:val="00407B6A"/>
    <w:rsid w:val="004104C3"/>
    <w:rsid w:val="004117F4"/>
    <w:rsid w:val="00411FB2"/>
    <w:rsid w:val="00412D0A"/>
    <w:rsid w:val="00414140"/>
    <w:rsid w:val="00415743"/>
    <w:rsid w:val="0042060C"/>
    <w:rsid w:val="00420840"/>
    <w:rsid w:val="00425B30"/>
    <w:rsid w:val="00426EFD"/>
    <w:rsid w:val="0043080F"/>
    <w:rsid w:val="00431340"/>
    <w:rsid w:val="004328FF"/>
    <w:rsid w:val="00433593"/>
    <w:rsid w:val="00433EFA"/>
    <w:rsid w:val="00434ADA"/>
    <w:rsid w:val="00434E92"/>
    <w:rsid w:val="004350D0"/>
    <w:rsid w:val="00437E45"/>
    <w:rsid w:val="00440F8F"/>
    <w:rsid w:val="004420A5"/>
    <w:rsid w:val="00442BD5"/>
    <w:rsid w:val="00444A9D"/>
    <w:rsid w:val="00445B8E"/>
    <w:rsid w:val="00450A4E"/>
    <w:rsid w:val="0045170F"/>
    <w:rsid w:val="0045271B"/>
    <w:rsid w:val="00453311"/>
    <w:rsid w:val="00453453"/>
    <w:rsid w:val="00455190"/>
    <w:rsid w:val="00455D67"/>
    <w:rsid w:val="00455EEB"/>
    <w:rsid w:val="00457F47"/>
    <w:rsid w:val="00460EFD"/>
    <w:rsid w:val="0046106E"/>
    <w:rsid w:val="004632E0"/>
    <w:rsid w:val="00463D94"/>
    <w:rsid w:val="004663CD"/>
    <w:rsid w:val="00467BDC"/>
    <w:rsid w:val="0047124E"/>
    <w:rsid w:val="004724F8"/>
    <w:rsid w:val="004729E3"/>
    <w:rsid w:val="00473B24"/>
    <w:rsid w:val="0047543B"/>
    <w:rsid w:val="004805BF"/>
    <w:rsid w:val="00483518"/>
    <w:rsid w:val="00485481"/>
    <w:rsid w:val="0048735A"/>
    <w:rsid w:val="00487C90"/>
    <w:rsid w:val="004902FA"/>
    <w:rsid w:val="00490BCD"/>
    <w:rsid w:val="0049106A"/>
    <w:rsid w:val="00494D4C"/>
    <w:rsid w:val="004955A4"/>
    <w:rsid w:val="004965EE"/>
    <w:rsid w:val="00497309"/>
    <w:rsid w:val="004A0957"/>
    <w:rsid w:val="004A0D7C"/>
    <w:rsid w:val="004A0E18"/>
    <w:rsid w:val="004A158E"/>
    <w:rsid w:val="004A1A47"/>
    <w:rsid w:val="004A2DF4"/>
    <w:rsid w:val="004B3A58"/>
    <w:rsid w:val="004B3B99"/>
    <w:rsid w:val="004B6238"/>
    <w:rsid w:val="004B6EB1"/>
    <w:rsid w:val="004C0828"/>
    <w:rsid w:val="004C1202"/>
    <w:rsid w:val="004C125F"/>
    <w:rsid w:val="004C2350"/>
    <w:rsid w:val="004C358B"/>
    <w:rsid w:val="004C3F9A"/>
    <w:rsid w:val="004C7242"/>
    <w:rsid w:val="004C7F33"/>
    <w:rsid w:val="004D2272"/>
    <w:rsid w:val="004D2518"/>
    <w:rsid w:val="004D3D38"/>
    <w:rsid w:val="004D6BC8"/>
    <w:rsid w:val="004E05C1"/>
    <w:rsid w:val="004E12D7"/>
    <w:rsid w:val="004E2A31"/>
    <w:rsid w:val="004E32B9"/>
    <w:rsid w:val="004E4107"/>
    <w:rsid w:val="004E482D"/>
    <w:rsid w:val="004E59BE"/>
    <w:rsid w:val="004E5FA8"/>
    <w:rsid w:val="004F049F"/>
    <w:rsid w:val="004F3B5A"/>
    <w:rsid w:val="005005AB"/>
    <w:rsid w:val="00502DA2"/>
    <w:rsid w:val="00503174"/>
    <w:rsid w:val="00504190"/>
    <w:rsid w:val="005046A3"/>
    <w:rsid w:val="00504FA8"/>
    <w:rsid w:val="0051025F"/>
    <w:rsid w:val="00510B23"/>
    <w:rsid w:val="005119ED"/>
    <w:rsid w:val="00512976"/>
    <w:rsid w:val="00513097"/>
    <w:rsid w:val="005149AE"/>
    <w:rsid w:val="005155B9"/>
    <w:rsid w:val="005161D0"/>
    <w:rsid w:val="005164BB"/>
    <w:rsid w:val="00520303"/>
    <w:rsid w:val="00522D30"/>
    <w:rsid w:val="0052432D"/>
    <w:rsid w:val="0052496C"/>
    <w:rsid w:val="00525A7C"/>
    <w:rsid w:val="00526365"/>
    <w:rsid w:val="00526D59"/>
    <w:rsid w:val="005306C3"/>
    <w:rsid w:val="00531FA2"/>
    <w:rsid w:val="00532DF4"/>
    <w:rsid w:val="005336AE"/>
    <w:rsid w:val="00534AA6"/>
    <w:rsid w:val="00534DCF"/>
    <w:rsid w:val="00534E11"/>
    <w:rsid w:val="005354ED"/>
    <w:rsid w:val="005368C5"/>
    <w:rsid w:val="00536C9D"/>
    <w:rsid w:val="00537432"/>
    <w:rsid w:val="005409C1"/>
    <w:rsid w:val="00541451"/>
    <w:rsid w:val="0054358A"/>
    <w:rsid w:val="00545206"/>
    <w:rsid w:val="005461F4"/>
    <w:rsid w:val="0054624C"/>
    <w:rsid w:val="00550AFA"/>
    <w:rsid w:val="005538CB"/>
    <w:rsid w:val="00560077"/>
    <w:rsid w:val="00560642"/>
    <w:rsid w:val="00560840"/>
    <w:rsid w:val="00560DF6"/>
    <w:rsid w:val="0056307A"/>
    <w:rsid w:val="0056594E"/>
    <w:rsid w:val="0056756F"/>
    <w:rsid w:val="00567E6E"/>
    <w:rsid w:val="005705E3"/>
    <w:rsid w:val="00570C84"/>
    <w:rsid w:val="00570F6A"/>
    <w:rsid w:val="0057242D"/>
    <w:rsid w:val="00572BC8"/>
    <w:rsid w:val="00572BDA"/>
    <w:rsid w:val="00572F74"/>
    <w:rsid w:val="0057337F"/>
    <w:rsid w:val="00574BA5"/>
    <w:rsid w:val="00575066"/>
    <w:rsid w:val="00580172"/>
    <w:rsid w:val="00580AF0"/>
    <w:rsid w:val="0058252C"/>
    <w:rsid w:val="00584969"/>
    <w:rsid w:val="0058709B"/>
    <w:rsid w:val="00590A65"/>
    <w:rsid w:val="00591233"/>
    <w:rsid w:val="00595C4F"/>
    <w:rsid w:val="00596759"/>
    <w:rsid w:val="00597332"/>
    <w:rsid w:val="0059751A"/>
    <w:rsid w:val="005A0770"/>
    <w:rsid w:val="005A1EF2"/>
    <w:rsid w:val="005A2213"/>
    <w:rsid w:val="005A2D38"/>
    <w:rsid w:val="005A34D4"/>
    <w:rsid w:val="005A3810"/>
    <w:rsid w:val="005A4B13"/>
    <w:rsid w:val="005A694F"/>
    <w:rsid w:val="005A6AB8"/>
    <w:rsid w:val="005B0154"/>
    <w:rsid w:val="005B11F1"/>
    <w:rsid w:val="005B1CB9"/>
    <w:rsid w:val="005B2D41"/>
    <w:rsid w:val="005B4D15"/>
    <w:rsid w:val="005B7F8E"/>
    <w:rsid w:val="005C26D5"/>
    <w:rsid w:val="005C4AF3"/>
    <w:rsid w:val="005C4C22"/>
    <w:rsid w:val="005C6A7C"/>
    <w:rsid w:val="005C6CC0"/>
    <w:rsid w:val="005D0680"/>
    <w:rsid w:val="005D13F3"/>
    <w:rsid w:val="005D2B96"/>
    <w:rsid w:val="005D3D9A"/>
    <w:rsid w:val="005D4519"/>
    <w:rsid w:val="005D5BA0"/>
    <w:rsid w:val="005D5E4B"/>
    <w:rsid w:val="005D677A"/>
    <w:rsid w:val="005D6CD2"/>
    <w:rsid w:val="005D70B3"/>
    <w:rsid w:val="005D76D9"/>
    <w:rsid w:val="005D7F0E"/>
    <w:rsid w:val="005E1768"/>
    <w:rsid w:val="005E1ADF"/>
    <w:rsid w:val="005E4A38"/>
    <w:rsid w:val="005E66F5"/>
    <w:rsid w:val="005E7AD2"/>
    <w:rsid w:val="005F6FF8"/>
    <w:rsid w:val="005F7035"/>
    <w:rsid w:val="005F79FE"/>
    <w:rsid w:val="005F7D1E"/>
    <w:rsid w:val="00601036"/>
    <w:rsid w:val="00601BED"/>
    <w:rsid w:val="00604651"/>
    <w:rsid w:val="00605682"/>
    <w:rsid w:val="00606513"/>
    <w:rsid w:val="006070AC"/>
    <w:rsid w:val="00607E0D"/>
    <w:rsid w:val="00610809"/>
    <w:rsid w:val="00610B6C"/>
    <w:rsid w:val="0061112C"/>
    <w:rsid w:val="00611E63"/>
    <w:rsid w:val="0061276F"/>
    <w:rsid w:val="006132F2"/>
    <w:rsid w:val="006151B6"/>
    <w:rsid w:val="0061579C"/>
    <w:rsid w:val="00615D4F"/>
    <w:rsid w:val="006163DD"/>
    <w:rsid w:val="00617496"/>
    <w:rsid w:val="0061774B"/>
    <w:rsid w:val="00617899"/>
    <w:rsid w:val="006215DB"/>
    <w:rsid w:val="00623228"/>
    <w:rsid w:val="006237E5"/>
    <w:rsid w:val="006316DC"/>
    <w:rsid w:val="00631F04"/>
    <w:rsid w:val="00632997"/>
    <w:rsid w:val="00633205"/>
    <w:rsid w:val="006339C6"/>
    <w:rsid w:val="0064569E"/>
    <w:rsid w:val="006457FF"/>
    <w:rsid w:val="006465A9"/>
    <w:rsid w:val="00646BA1"/>
    <w:rsid w:val="00650C66"/>
    <w:rsid w:val="00650CAE"/>
    <w:rsid w:val="00650F0E"/>
    <w:rsid w:val="00652267"/>
    <w:rsid w:val="00654353"/>
    <w:rsid w:val="00654793"/>
    <w:rsid w:val="0065658C"/>
    <w:rsid w:val="00657941"/>
    <w:rsid w:val="0066076B"/>
    <w:rsid w:val="0066435E"/>
    <w:rsid w:val="00665809"/>
    <w:rsid w:val="00665A4E"/>
    <w:rsid w:val="00665DBD"/>
    <w:rsid w:val="006663C1"/>
    <w:rsid w:val="006669F7"/>
    <w:rsid w:val="00670760"/>
    <w:rsid w:val="006726E7"/>
    <w:rsid w:val="006740D6"/>
    <w:rsid w:val="00674F36"/>
    <w:rsid w:val="006758F6"/>
    <w:rsid w:val="00675F02"/>
    <w:rsid w:val="006763C6"/>
    <w:rsid w:val="006775B0"/>
    <w:rsid w:val="006803BF"/>
    <w:rsid w:val="006810D0"/>
    <w:rsid w:val="006840EF"/>
    <w:rsid w:val="00687237"/>
    <w:rsid w:val="00691A74"/>
    <w:rsid w:val="00691DF1"/>
    <w:rsid w:val="006924CE"/>
    <w:rsid w:val="006942B3"/>
    <w:rsid w:val="006944F4"/>
    <w:rsid w:val="006953E9"/>
    <w:rsid w:val="006956FD"/>
    <w:rsid w:val="0069575E"/>
    <w:rsid w:val="006A05EE"/>
    <w:rsid w:val="006A1349"/>
    <w:rsid w:val="006A1438"/>
    <w:rsid w:val="006A7E5C"/>
    <w:rsid w:val="006A7EF5"/>
    <w:rsid w:val="006B17BC"/>
    <w:rsid w:val="006B1B4D"/>
    <w:rsid w:val="006B6F92"/>
    <w:rsid w:val="006C0278"/>
    <w:rsid w:val="006C243F"/>
    <w:rsid w:val="006C6AA0"/>
    <w:rsid w:val="006C6B77"/>
    <w:rsid w:val="006C7692"/>
    <w:rsid w:val="006D4CB7"/>
    <w:rsid w:val="006D68A2"/>
    <w:rsid w:val="006D6D50"/>
    <w:rsid w:val="006E0451"/>
    <w:rsid w:val="006E0A42"/>
    <w:rsid w:val="006E1D63"/>
    <w:rsid w:val="006E2111"/>
    <w:rsid w:val="006E21CF"/>
    <w:rsid w:val="006E610B"/>
    <w:rsid w:val="006F0BB5"/>
    <w:rsid w:val="006F7549"/>
    <w:rsid w:val="00702827"/>
    <w:rsid w:val="00703B1A"/>
    <w:rsid w:val="00706693"/>
    <w:rsid w:val="007101F4"/>
    <w:rsid w:val="00710587"/>
    <w:rsid w:val="00711E15"/>
    <w:rsid w:val="00713F9B"/>
    <w:rsid w:val="00714C00"/>
    <w:rsid w:val="0071556C"/>
    <w:rsid w:val="007159A2"/>
    <w:rsid w:val="0072121A"/>
    <w:rsid w:val="007218FE"/>
    <w:rsid w:val="00722E50"/>
    <w:rsid w:val="007231A0"/>
    <w:rsid w:val="0072386D"/>
    <w:rsid w:val="00727191"/>
    <w:rsid w:val="00727219"/>
    <w:rsid w:val="00727F09"/>
    <w:rsid w:val="007307A6"/>
    <w:rsid w:val="00731718"/>
    <w:rsid w:val="00731C1A"/>
    <w:rsid w:val="007330B6"/>
    <w:rsid w:val="00733945"/>
    <w:rsid w:val="0073706D"/>
    <w:rsid w:val="007378D7"/>
    <w:rsid w:val="00737930"/>
    <w:rsid w:val="00737B43"/>
    <w:rsid w:val="0074098A"/>
    <w:rsid w:val="00741260"/>
    <w:rsid w:val="00741B12"/>
    <w:rsid w:val="00743B5D"/>
    <w:rsid w:val="0074414D"/>
    <w:rsid w:val="00745D82"/>
    <w:rsid w:val="00746416"/>
    <w:rsid w:val="00747CDF"/>
    <w:rsid w:val="00750521"/>
    <w:rsid w:val="00750B52"/>
    <w:rsid w:val="007512D6"/>
    <w:rsid w:val="0075415F"/>
    <w:rsid w:val="007549C8"/>
    <w:rsid w:val="0075599C"/>
    <w:rsid w:val="00755DC3"/>
    <w:rsid w:val="00756DFC"/>
    <w:rsid w:val="00757034"/>
    <w:rsid w:val="007577CF"/>
    <w:rsid w:val="00760359"/>
    <w:rsid w:val="00761287"/>
    <w:rsid w:val="0076165B"/>
    <w:rsid w:val="00761EAB"/>
    <w:rsid w:val="007624EB"/>
    <w:rsid w:val="00762785"/>
    <w:rsid w:val="007630BC"/>
    <w:rsid w:val="007632BD"/>
    <w:rsid w:val="00765813"/>
    <w:rsid w:val="00765BDA"/>
    <w:rsid w:val="00766A66"/>
    <w:rsid w:val="00767192"/>
    <w:rsid w:val="007672E9"/>
    <w:rsid w:val="00767BB4"/>
    <w:rsid w:val="00767FF0"/>
    <w:rsid w:val="00770A16"/>
    <w:rsid w:val="0077140C"/>
    <w:rsid w:val="007736F9"/>
    <w:rsid w:val="00773735"/>
    <w:rsid w:val="00774761"/>
    <w:rsid w:val="00775D37"/>
    <w:rsid w:val="007763E8"/>
    <w:rsid w:val="00780199"/>
    <w:rsid w:val="0078264A"/>
    <w:rsid w:val="00782D96"/>
    <w:rsid w:val="00782DC8"/>
    <w:rsid w:val="0078335C"/>
    <w:rsid w:val="0078343E"/>
    <w:rsid w:val="00783AF8"/>
    <w:rsid w:val="00784422"/>
    <w:rsid w:val="00785BEB"/>
    <w:rsid w:val="00787158"/>
    <w:rsid w:val="00787B82"/>
    <w:rsid w:val="0079137B"/>
    <w:rsid w:val="00791DD3"/>
    <w:rsid w:val="0079209E"/>
    <w:rsid w:val="007920AB"/>
    <w:rsid w:val="007929FA"/>
    <w:rsid w:val="00792D02"/>
    <w:rsid w:val="00793A1E"/>
    <w:rsid w:val="007959F4"/>
    <w:rsid w:val="00796B13"/>
    <w:rsid w:val="00797AB0"/>
    <w:rsid w:val="00797E3A"/>
    <w:rsid w:val="007A20C4"/>
    <w:rsid w:val="007A20C7"/>
    <w:rsid w:val="007A3FCE"/>
    <w:rsid w:val="007B21A5"/>
    <w:rsid w:val="007B39A0"/>
    <w:rsid w:val="007B5571"/>
    <w:rsid w:val="007C14B2"/>
    <w:rsid w:val="007C2E56"/>
    <w:rsid w:val="007C5733"/>
    <w:rsid w:val="007C5AAD"/>
    <w:rsid w:val="007C5FE4"/>
    <w:rsid w:val="007C69B5"/>
    <w:rsid w:val="007D0D56"/>
    <w:rsid w:val="007D138E"/>
    <w:rsid w:val="007D2492"/>
    <w:rsid w:val="007D24B2"/>
    <w:rsid w:val="007D37A8"/>
    <w:rsid w:val="007D3B53"/>
    <w:rsid w:val="007E07FE"/>
    <w:rsid w:val="007E0DA6"/>
    <w:rsid w:val="007E32D0"/>
    <w:rsid w:val="007E34FC"/>
    <w:rsid w:val="007E3863"/>
    <w:rsid w:val="007E3F84"/>
    <w:rsid w:val="007E4B27"/>
    <w:rsid w:val="007E6529"/>
    <w:rsid w:val="007E6F3B"/>
    <w:rsid w:val="007E7148"/>
    <w:rsid w:val="007E7172"/>
    <w:rsid w:val="007F0BFF"/>
    <w:rsid w:val="007F16C7"/>
    <w:rsid w:val="007F4B13"/>
    <w:rsid w:val="007F5AE4"/>
    <w:rsid w:val="007F62BA"/>
    <w:rsid w:val="0080034D"/>
    <w:rsid w:val="00803DB0"/>
    <w:rsid w:val="008044B6"/>
    <w:rsid w:val="00806172"/>
    <w:rsid w:val="0080715B"/>
    <w:rsid w:val="00810730"/>
    <w:rsid w:val="00811058"/>
    <w:rsid w:val="008112C8"/>
    <w:rsid w:val="00811B82"/>
    <w:rsid w:val="0081323E"/>
    <w:rsid w:val="008138A7"/>
    <w:rsid w:val="00813D95"/>
    <w:rsid w:val="008141F1"/>
    <w:rsid w:val="008143BA"/>
    <w:rsid w:val="008168FD"/>
    <w:rsid w:val="00816D37"/>
    <w:rsid w:val="008211F1"/>
    <w:rsid w:val="008217EA"/>
    <w:rsid w:val="008246F0"/>
    <w:rsid w:val="008248FD"/>
    <w:rsid w:val="00824F90"/>
    <w:rsid w:val="0082540A"/>
    <w:rsid w:val="00825860"/>
    <w:rsid w:val="00830FBB"/>
    <w:rsid w:val="00831883"/>
    <w:rsid w:val="008326BE"/>
    <w:rsid w:val="0083313C"/>
    <w:rsid w:val="0083352D"/>
    <w:rsid w:val="00833D4B"/>
    <w:rsid w:val="00834A99"/>
    <w:rsid w:val="0083594A"/>
    <w:rsid w:val="008379D0"/>
    <w:rsid w:val="00842448"/>
    <w:rsid w:val="00842C2A"/>
    <w:rsid w:val="0084347B"/>
    <w:rsid w:val="00843F79"/>
    <w:rsid w:val="008525AD"/>
    <w:rsid w:val="008527E8"/>
    <w:rsid w:val="0085377E"/>
    <w:rsid w:val="00854BEC"/>
    <w:rsid w:val="00855644"/>
    <w:rsid w:val="00855975"/>
    <w:rsid w:val="0085675E"/>
    <w:rsid w:val="008568F4"/>
    <w:rsid w:val="008577BD"/>
    <w:rsid w:val="00860C07"/>
    <w:rsid w:val="00861014"/>
    <w:rsid w:val="008611FD"/>
    <w:rsid w:val="00861814"/>
    <w:rsid w:val="00861F2A"/>
    <w:rsid w:val="00862317"/>
    <w:rsid w:val="00865F8B"/>
    <w:rsid w:val="008718CE"/>
    <w:rsid w:val="008733D6"/>
    <w:rsid w:val="0087531D"/>
    <w:rsid w:val="008757D8"/>
    <w:rsid w:val="0087696D"/>
    <w:rsid w:val="008769E1"/>
    <w:rsid w:val="00877DAD"/>
    <w:rsid w:val="00880222"/>
    <w:rsid w:val="00883453"/>
    <w:rsid w:val="0088428A"/>
    <w:rsid w:val="008850F4"/>
    <w:rsid w:val="008874F6"/>
    <w:rsid w:val="00891056"/>
    <w:rsid w:val="0089564F"/>
    <w:rsid w:val="008A3979"/>
    <w:rsid w:val="008A4CD0"/>
    <w:rsid w:val="008A60F0"/>
    <w:rsid w:val="008A6272"/>
    <w:rsid w:val="008B0146"/>
    <w:rsid w:val="008B0F02"/>
    <w:rsid w:val="008B4234"/>
    <w:rsid w:val="008B50EA"/>
    <w:rsid w:val="008B5B97"/>
    <w:rsid w:val="008B6E94"/>
    <w:rsid w:val="008C08BE"/>
    <w:rsid w:val="008C11DF"/>
    <w:rsid w:val="008C1F2E"/>
    <w:rsid w:val="008C28DE"/>
    <w:rsid w:val="008C4BA0"/>
    <w:rsid w:val="008C4D7F"/>
    <w:rsid w:val="008C5724"/>
    <w:rsid w:val="008C665D"/>
    <w:rsid w:val="008D0D84"/>
    <w:rsid w:val="008D1452"/>
    <w:rsid w:val="008D1BCD"/>
    <w:rsid w:val="008D2B96"/>
    <w:rsid w:val="008D2BD0"/>
    <w:rsid w:val="008D3BAF"/>
    <w:rsid w:val="008D6BB6"/>
    <w:rsid w:val="008E07F8"/>
    <w:rsid w:val="008E1645"/>
    <w:rsid w:val="008E33EF"/>
    <w:rsid w:val="008E5713"/>
    <w:rsid w:val="008E5D93"/>
    <w:rsid w:val="008E6F6C"/>
    <w:rsid w:val="008F0D06"/>
    <w:rsid w:val="008F2134"/>
    <w:rsid w:val="008F6812"/>
    <w:rsid w:val="008F6EF7"/>
    <w:rsid w:val="008F7F9A"/>
    <w:rsid w:val="00903DB2"/>
    <w:rsid w:val="009043C0"/>
    <w:rsid w:val="00904937"/>
    <w:rsid w:val="00905A5F"/>
    <w:rsid w:val="00906211"/>
    <w:rsid w:val="009062FE"/>
    <w:rsid w:val="00906601"/>
    <w:rsid w:val="009071BF"/>
    <w:rsid w:val="00907654"/>
    <w:rsid w:val="00907AB6"/>
    <w:rsid w:val="009106B8"/>
    <w:rsid w:val="00911426"/>
    <w:rsid w:val="00911FB0"/>
    <w:rsid w:val="00913265"/>
    <w:rsid w:val="009133AC"/>
    <w:rsid w:val="00913DBB"/>
    <w:rsid w:val="00914A9F"/>
    <w:rsid w:val="00914D60"/>
    <w:rsid w:val="00917505"/>
    <w:rsid w:val="0092026F"/>
    <w:rsid w:val="0092077E"/>
    <w:rsid w:val="00920FFB"/>
    <w:rsid w:val="00923A8E"/>
    <w:rsid w:val="00923CB9"/>
    <w:rsid w:val="00925C3F"/>
    <w:rsid w:val="00926435"/>
    <w:rsid w:val="0093069B"/>
    <w:rsid w:val="0093203D"/>
    <w:rsid w:val="00932694"/>
    <w:rsid w:val="00932980"/>
    <w:rsid w:val="00932D27"/>
    <w:rsid w:val="009354EE"/>
    <w:rsid w:val="00935CE2"/>
    <w:rsid w:val="00943192"/>
    <w:rsid w:val="00943AA8"/>
    <w:rsid w:val="00944DB8"/>
    <w:rsid w:val="0094515F"/>
    <w:rsid w:val="0095237D"/>
    <w:rsid w:val="009544D9"/>
    <w:rsid w:val="00954733"/>
    <w:rsid w:val="0095744F"/>
    <w:rsid w:val="0095773D"/>
    <w:rsid w:val="0096215E"/>
    <w:rsid w:val="00963495"/>
    <w:rsid w:val="009635A5"/>
    <w:rsid w:val="00964486"/>
    <w:rsid w:val="00964833"/>
    <w:rsid w:val="0096736D"/>
    <w:rsid w:val="00967812"/>
    <w:rsid w:val="00967FA8"/>
    <w:rsid w:val="00970647"/>
    <w:rsid w:val="00970965"/>
    <w:rsid w:val="00971328"/>
    <w:rsid w:val="009717B0"/>
    <w:rsid w:val="00974D44"/>
    <w:rsid w:val="00976DD4"/>
    <w:rsid w:val="0097701B"/>
    <w:rsid w:val="00977E0B"/>
    <w:rsid w:val="009807B3"/>
    <w:rsid w:val="00981A3B"/>
    <w:rsid w:val="00982C36"/>
    <w:rsid w:val="00983584"/>
    <w:rsid w:val="00984EEC"/>
    <w:rsid w:val="00985387"/>
    <w:rsid w:val="00985E01"/>
    <w:rsid w:val="009874D2"/>
    <w:rsid w:val="0098798B"/>
    <w:rsid w:val="009914EF"/>
    <w:rsid w:val="009921D7"/>
    <w:rsid w:val="009921ED"/>
    <w:rsid w:val="009937A6"/>
    <w:rsid w:val="00994B53"/>
    <w:rsid w:val="009957B6"/>
    <w:rsid w:val="00995EBC"/>
    <w:rsid w:val="00997F7C"/>
    <w:rsid w:val="009A13EF"/>
    <w:rsid w:val="009A650A"/>
    <w:rsid w:val="009A68C0"/>
    <w:rsid w:val="009A70AF"/>
    <w:rsid w:val="009A7217"/>
    <w:rsid w:val="009A7805"/>
    <w:rsid w:val="009A7C2C"/>
    <w:rsid w:val="009B1BD8"/>
    <w:rsid w:val="009B1D2E"/>
    <w:rsid w:val="009C035B"/>
    <w:rsid w:val="009C08B5"/>
    <w:rsid w:val="009C170F"/>
    <w:rsid w:val="009C2DC0"/>
    <w:rsid w:val="009C4EE0"/>
    <w:rsid w:val="009C55F8"/>
    <w:rsid w:val="009C5ED8"/>
    <w:rsid w:val="009C76B3"/>
    <w:rsid w:val="009D196D"/>
    <w:rsid w:val="009D39AD"/>
    <w:rsid w:val="009D4AD6"/>
    <w:rsid w:val="009D7B78"/>
    <w:rsid w:val="009E0512"/>
    <w:rsid w:val="009E1722"/>
    <w:rsid w:val="009E28C7"/>
    <w:rsid w:val="009E390E"/>
    <w:rsid w:val="009E3F9F"/>
    <w:rsid w:val="009E4A1F"/>
    <w:rsid w:val="009E5E5D"/>
    <w:rsid w:val="009F2005"/>
    <w:rsid w:val="009F224C"/>
    <w:rsid w:val="009F3B4F"/>
    <w:rsid w:val="009F47A5"/>
    <w:rsid w:val="009F51F7"/>
    <w:rsid w:val="009F664E"/>
    <w:rsid w:val="009F6A2A"/>
    <w:rsid w:val="00A0158B"/>
    <w:rsid w:val="00A02477"/>
    <w:rsid w:val="00A03818"/>
    <w:rsid w:val="00A07500"/>
    <w:rsid w:val="00A1228B"/>
    <w:rsid w:val="00A15D31"/>
    <w:rsid w:val="00A16A74"/>
    <w:rsid w:val="00A171F8"/>
    <w:rsid w:val="00A17808"/>
    <w:rsid w:val="00A17895"/>
    <w:rsid w:val="00A17A60"/>
    <w:rsid w:val="00A17C22"/>
    <w:rsid w:val="00A20F3B"/>
    <w:rsid w:val="00A233C2"/>
    <w:rsid w:val="00A23B36"/>
    <w:rsid w:val="00A268AC"/>
    <w:rsid w:val="00A26F24"/>
    <w:rsid w:val="00A27B87"/>
    <w:rsid w:val="00A3047E"/>
    <w:rsid w:val="00A308BF"/>
    <w:rsid w:val="00A31235"/>
    <w:rsid w:val="00A314B2"/>
    <w:rsid w:val="00A3250C"/>
    <w:rsid w:val="00A33720"/>
    <w:rsid w:val="00A3649D"/>
    <w:rsid w:val="00A37277"/>
    <w:rsid w:val="00A372EF"/>
    <w:rsid w:val="00A37959"/>
    <w:rsid w:val="00A37B3B"/>
    <w:rsid w:val="00A37E63"/>
    <w:rsid w:val="00A37FF0"/>
    <w:rsid w:val="00A404A4"/>
    <w:rsid w:val="00A4336E"/>
    <w:rsid w:val="00A434F9"/>
    <w:rsid w:val="00A535CF"/>
    <w:rsid w:val="00A54104"/>
    <w:rsid w:val="00A54FEB"/>
    <w:rsid w:val="00A565D5"/>
    <w:rsid w:val="00A57A98"/>
    <w:rsid w:val="00A57D4A"/>
    <w:rsid w:val="00A60D9A"/>
    <w:rsid w:val="00A6394C"/>
    <w:rsid w:val="00A63B79"/>
    <w:rsid w:val="00A65CAC"/>
    <w:rsid w:val="00A6627E"/>
    <w:rsid w:val="00A67331"/>
    <w:rsid w:val="00A70812"/>
    <w:rsid w:val="00A7268F"/>
    <w:rsid w:val="00A72B8F"/>
    <w:rsid w:val="00A73763"/>
    <w:rsid w:val="00A73D59"/>
    <w:rsid w:val="00A76278"/>
    <w:rsid w:val="00A802D1"/>
    <w:rsid w:val="00A80A58"/>
    <w:rsid w:val="00A83EC3"/>
    <w:rsid w:val="00A8429D"/>
    <w:rsid w:val="00A85D71"/>
    <w:rsid w:val="00A906DC"/>
    <w:rsid w:val="00A9098D"/>
    <w:rsid w:val="00A95828"/>
    <w:rsid w:val="00A96200"/>
    <w:rsid w:val="00A96E73"/>
    <w:rsid w:val="00A96FBB"/>
    <w:rsid w:val="00AA00D1"/>
    <w:rsid w:val="00AA12AC"/>
    <w:rsid w:val="00AA42CF"/>
    <w:rsid w:val="00AA45AD"/>
    <w:rsid w:val="00AB2D83"/>
    <w:rsid w:val="00AB3626"/>
    <w:rsid w:val="00AB7FB6"/>
    <w:rsid w:val="00AC162D"/>
    <w:rsid w:val="00AC4770"/>
    <w:rsid w:val="00AC49B2"/>
    <w:rsid w:val="00AC4D92"/>
    <w:rsid w:val="00AC5BF6"/>
    <w:rsid w:val="00AC66BF"/>
    <w:rsid w:val="00AC7BA8"/>
    <w:rsid w:val="00AD21B6"/>
    <w:rsid w:val="00AD2316"/>
    <w:rsid w:val="00AD4F4B"/>
    <w:rsid w:val="00AD5115"/>
    <w:rsid w:val="00AD5A88"/>
    <w:rsid w:val="00AD5AB1"/>
    <w:rsid w:val="00AD5B14"/>
    <w:rsid w:val="00AD7E6E"/>
    <w:rsid w:val="00AD7EE1"/>
    <w:rsid w:val="00AD7FCF"/>
    <w:rsid w:val="00AE35D6"/>
    <w:rsid w:val="00AE6B40"/>
    <w:rsid w:val="00AE7019"/>
    <w:rsid w:val="00AE772D"/>
    <w:rsid w:val="00AF07BF"/>
    <w:rsid w:val="00AF18A6"/>
    <w:rsid w:val="00AF354F"/>
    <w:rsid w:val="00AF6E1B"/>
    <w:rsid w:val="00AF757B"/>
    <w:rsid w:val="00AF7D4F"/>
    <w:rsid w:val="00B00273"/>
    <w:rsid w:val="00B00787"/>
    <w:rsid w:val="00B03609"/>
    <w:rsid w:val="00B03BDC"/>
    <w:rsid w:val="00B064CB"/>
    <w:rsid w:val="00B07B52"/>
    <w:rsid w:val="00B102C8"/>
    <w:rsid w:val="00B153CD"/>
    <w:rsid w:val="00B20BC3"/>
    <w:rsid w:val="00B21CC2"/>
    <w:rsid w:val="00B22D59"/>
    <w:rsid w:val="00B24E71"/>
    <w:rsid w:val="00B25EA2"/>
    <w:rsid w:val="00B26120"/>
    <w:rsid w:val="00B261B4"/>
    <w:rsid w:val="00B26730"/>
    <w:rsid w:val="00B277FA"/>
    <w:rsid w:val="00B31CAD"/>
    <w:rsid w:val="00B321B2"/>
    <w:rsid w:val="00B344B7"/>
    <w:rsid w:val="00B34BEF"/>
    <w:rsid w:val="00B36927"/>
    <w:rsid w:val="00B4282D"/>
    <w:rsid w:val="00B450F3"/>
    <w:rsid w:val="00B47C25"/>
    <w:rsid w:val="00B504AC"/>
    <w:rsid w:val="00B51E2A"/>
    <w:rsid w:val="00B522A5"/>
    <w:rsid w:val="00B52C3B"/>
    <w:rsid w:val="00B52CF3"/>
    <w:rsid w:val="00B52DFD"/>
    <w:rsid w:val="00B609D3"/>
    <w:rsid w:val="00B6352D"/>
    <w:rsid w:val="00B65718"/>
    <w:rsid w:val="00B664F3"/>
    <w:rsid w:val="00B6674B"/>
    <w:rsid w:val="00B6724F"/>
    <w:rsid w:val="00B700D7"/>
    <w:rsid w:val="00B707D7"/>
    <w:rsid w:val="00B70F5E"/>
    <w:rsid w:val="00B72D27"/>
    <w:rsid w:val="00B73861"/>
    <w:rsid w:val="00B74959"/>
    <w:rsid w:val="00B7700C"/>
    <w:rsid w:val="00B827B5"/>
    <w:rsid w:val="00B83CCF"/>
    <w:rsid w:val="00B849E8"/>
    <w:rsid w:val="00B85080"/>
    <w:rsid w:val="00B92658"/>
    <w:rsid w:val="00B92AD7"/>
    <w:rsid w:val="00B92C30"/>
    <w:rsid w:val="00B93055"/>
    <w:rsid w:val="00B943F4"/>
    <w:rsid w:val="00B94567"/>
    <w:rsid w:val="00B9527D"/>
    <w:rsid w:val="00B96154"/>
    <w:rsid w:val="00B965AC"/>
    <w:rsid w:val="00BA03B9"/>
    <w:rsid w:val="00BA1005"/>
    <w:rsid w:val="00BA108C"/>
    <w:rsid w:val="00BA1AEA"/>
    <w:rsid w:val="00BA2A51"/>
    <w:rsid w:val="00BA2D34"/>
    <w:rsid w:val="00BA5438"/>
    <w:rsid w:val="00BA5442"/>
    <w:rsid w:val="00BA5756"/>
    <w:rsid w:val="00BA63A0"/>
    <w:rsid w:val="00BA7597"/>
    <w:rsid w:val="00BB1758"/>
    <w:rsid w:val="00BC10A7"/>
    <w:rsid w:val="00BC156D"/>
    <w:rsid w:val="00BC490F"/>
    <w:rsid w:val="00BC7865"/>
    <w:rsid w:val="00BD1009"/>
    <w:rsid w:val="00BD2115"/>
    <w:rsid w:val="00BD231F"/>
    <w:rsid w:val="00BD3F26"/>
    <w:rsid w:val="00BD408D"/>
    <w:rsid w:val="00BD40EC"/>
    <w:rsid w:val="00BD4940"/>
    <w:rsid w:val="00BD57BD"/>
    <w:rsid w:val="00BD66E7"/>
    <w:rsid w:val="00BD6C4C"/>
    <w:rsid w:val="00BE014D"/>
    <w:rsid w:val="00BE02D7"/>
    <w:rsid w:val="00BE150F"/>
    <w:rsid w:val="00BE24D0"/>
    <w:rsid w:val="00BE2999"/>
    <w:rsid w:val="00BE33FD"/>
    <w:rsid w:val="00BE3853"/>
    <w:rsid w:val="00BE4CD7"/>
    <w:rsid w:val="00BE67F6"/>
    <w:rsid w:val="00BE79D8"/>
    <w:rsid w:val="00BF0308"/>
    <w:rsid w:val="00BF1742"/>
    <w:rsid w:val="00BF3D2C"/>
    <w:rsid w:val="00BF6933"/>
    <w:rsid w:val="00C0037A"/>
    <w:rsid w:val="00C02159"/>
    <w:rsid w:val="00C03873"/>
    <w:rsid w:val="00C03B30"/>
    <w:rsid w:val="00C075DD"/>
    <w:rsid w:val="00C0778A"/>
    <w:rsid w:val="00C0782D"/>
    <w:rsid w:val="00C12643"/>
    <w:rsid w:val="00C13A0A"/>
    <w:rsid w:val="00C14907"/>
    <w:rsid w:val="00C14A64"/>
    <w:rsid w:val="00C15131"/>
    <w:rsid w:val="00C15F56"/>
    <w:rsid w:val="00C17BC1"/>
    <w:rsid w:val="00C17E11"/>
    <w:rsid w:val="00C20691"/>
    <w:rsid w:val="00C22195"/>
    <w:rsid w:val="00C228DA"/>
    <w:rsid w:val="00C25911"/>
    <w:rsid w:val="00C30F4E"/>
    <w:rsid w:val="00C40A0D"/>
    <w:rsid w:val="00C40BC7"/>
    <w:rsid w:val="00C40BFA"/>
    <w:rsid w:val="00C410AB"/>
    <w:rsid w:val="00C415A7"/>
    <w:rsid w:val="00C41EAD"/>
    <w:rsid w:val="00C42D1C"/>
    <w:rsid w:val="00C44629"/>
    <w:rsid w:val="00C450C6"/>
    <w:rsid w:val="00C45EAD"/>
    <w:rsid w:val="00C46737"/>
    <w:rsid w:val="00C5126F"/>
    <w:rsid w:val="00C52B49"/>
    <w:rsid w:val="00C53ABE"/>
    <w:rsid w:val="00C573D8"/>
    <w:rsid w:val="00C6012C"/>
    <w:rsid w:val="00C60235"/>
    <w:rsid w:val="00C6052D"/>
    <w:rsid w:val="00C62C82"/>
    <w:rsid w:val="00C65737"/>
    <w:rsid w:val="00C6598B"/>
    <w:rsid w:val="00C667A9"/>
    <w:rsid w:val="00C71D17"/>
    <w:rsid w:val="00C752C0"/>
    <w:rsid w:val="00C779C8"/>
    <w:rsid w:val="00C77CEB"/>
    <w:rsid w:val="00C8039C"/>
    <w:rsid w:val="00C813A7"/>
    <w:rsid w:val="00C82CFE"/>
    <w:rsid w:val="00C83B1E"/>
    <w:rsid w:val="00C847DD"/>
    <w:rsid w:val="00C8656A"/>
    <w:rsid w:val="00C87C0F"/>
    <w:rsid w:val="00C90416"/>
    <w:rsid w:val="00C9238F"/>
    <w:rsid w:val="00C929A0"/>
    <w:rsid w:val="00C93BCD"/>
    <w:rsid w:val="00CA01CE"/>
    <w:rsid w:val="00CA1BFD"/>
    <w:rsid w:val="00CA33CD"/>
    <w:rsid w:val="00CA3F98"/>
    <w:rsid w:val="00CA40EF"/>
    <w:rsid w:val="00CA5220"/>
    <w:rsid w:val="00CA5715"/>
    <w:rsid w:val="00CA5E46"/>
    <w:rsid w:val="00CA71A7"/>
    <w:rsid w:val="00CB1CCA"/>
    <w:rsid w:val="00CB2126"/>
    <w:rsid w:val="00CB32B2"/>
    <w:rsid w:val="00CB3F48"/>
    <w:rsid w:val="00CB4397"/>
    <w:rsid w:val="00CB4548"/>
    <w:rsid w:val="00CB48B6"/>
    <w:rsid w:val="00CB60AE"/>
    <w:rsid w:val="00CB6F9F"/>
    <w:rsid w:val="00CB7E58"/>
    <w:rsid w:val="00CC07E2"/>
    <w:rsid w:val="00CC0BA2"/>
    <w:rsid w:val="00CC2AC3"/>
    <w:rsid w:val="00CC3ABC"/>
    <w:rsid w:val="00CC7557"/>
    <w:rsid w:val="00CD1E8F"/>
    <w:rsid w:val="00CD2533"/>
    <w:rsid w:val="00CD2818"/>
    <w:rsid w:val="00CD40FD"/>
    <w:rsid w:val="00CD6FB3"/>
    <w:rsid w:val="00CD785D"/>
    <w:rsid w:val="00CD78F2"/>
    <w:rsid w:val="00CE46A8"/>
    <w:rsid w:val="00CE4C7A"/>
    <w:rsid w:val="00CE5409"/>
    <w:rsid w:val="00CE58C0"/>
    <w:rsid w:val="00CE6C43"/>
    <w:rsid w:val="00CE74A6"/>
    <w:rsid w:val="00CF02D7"/>
    <w:rsid w:val="00CF046F"/>
    <w:rsid w:val="00CF0C8F"/>
    <w:rsid w:val="00CF33A1"/>
    <w:rsid w:val="00CF33D0"/>
    <w:rsid w:val="00CF3416"/>
    <w:rsid w:val="00CF637F"/>
    <w:rsid w:val="00CF7DA9"/>
    <w:rsid w:val="00D004FE"/>
    <w:rsid w:val="00D005C2"/>
    <w:rsid w:val="00D02E7C"/>
    <w:rsid w:val="00D057A6"/>
    <w:rsid w:val="00D10366"/>
    <w:rsid w:val="00D133E8"/>
    <w:rsid w:val="00D13406"/>
    <w:rsid w:val="00D14598"/>
    <w:rsid w:val="00D15324"/>
    <w:rsid w:val="00D16402"/>
    <w:rsid w:val="00D17A1F"/>
    <w:rsid w:val="00D20509"/>
    <w:rsid w:val="00D2063B"/>
    <w:rsid w:val="00D22435"/>
    <w:rsid w:val="00D23B37"/>
    <w:rsid w:val="00D2470A"/>
    <w:rsid w:val="00D24DBD"/>
    <w:rsid w:val="00D2705F"/>
    <w:rsid w:val="00D3041C"/>
    <w:rsid w:val="00D33090"/>
    <w:rsid w:val="00D33EB5"/>
    <w:rsid w:val="00D410C9"/>
    <w:rsid w:val="00D41E8A"/>
    <w:rsid w:val="00D41EE0"/>
    <w:rsid w:val="00D43829"/>
    <w:rsid w:val="00D44922"/>
    <w:rsid w:val="00D4545F"/>
    <w:rsid w:val="00D460D1"/>
    <w:rsid w:val="00D47B9B"/>
    <w:rsid w:val="00D505CB"/>
    <w:rsid w:val="00D5146A"/>
    <w:rsid w:val="00D52B61"/>
    <w:rsid w:val="00D56ECB"/>
    <w:rsid w:val="00D60BB8"/>
    <w:rsid w:val="00D61760"/>
    <w:rsid w:val="00D6212D"/>
    <w:rsid w:val="00D623D1"/>
    <w:rsid w:val="00D62542"/>
    <w:rsid w:val="00D65E6F"/>
    <w:rsid w:val="00D67051"/>
    <w:rsid w:val="00D67217"/>
    <w:rsid w:val="00D70748"/>
    <w:rsid w:val="00D71081"/>
    <w:rsid w:val="00D7117A"/>
    <w:rsid w:val="00D73406"/>
    <w:rsid w:val="00D7399E"/>
    <w:rsid w:val="00D74691"/>
    <w:rsid w:val="00D75292"/>
    <w:rsid w:val="00D7786A"/>
    <w:rsid w:val="00D8013A"/>
    <w:rsid w:val="00D859DF"/>
    <w:rsid w:val="00D922AC"/>
    <w:rsid w:val="00D9295E"/>
    <w:rsid w:val="00D932C4"/>
    <w:rsid w:val="00D9597D"/>
    <w:rsid w:val="00DA0892"/>
    <w:rsid w:val="00DA13FB"/>
    <w:rsid w:val="00DA1527"/>
    <w:rsid w:val="00DA21F5"/>
    <w:rsid w:val="00DA3FC8"/>
    <w:rsid w:val="00DA4404"/>
    <w:rsid w:val="00DA5203"/>
    <w:rsid w:val="00DA76A9"/>
    <w:rsid w:val="00DB0C9E"/>
    <w:rsid w:val="00DB1104"/>
    <w:rsid w:val="00DB2574"/>
    <w:rsid w:val="00DB6FDD"/>
    <w:rsid w:val="00DB7029"/>
    <w:rsid w:val="00DB77A9"/>
    <w:rsid w:val="00DC19A9"/>
    <w:rsid w:val="00DC2F6F"/>
    <w:rsid w:val="00DC32C6"/>
    <w:rsid w:val="00DC38F1"/>
    <w:rsid w:val="00DC4605"/>
    <w:rsid w:val="00DC4F51"/>
    <w:rsid w:val="00DD12ED"/>
    <w:rsid w:val="00DD22E2"/>
    <w:rsid w:val="00DD277D"/>
    <w:rsid w:val="00DD3032"/>
    <w:rsid w:val="00DD39FA"/>
    <w:rsid w:val="00DD405B"/>
    <w:rsid w:val="00DD4FD1"/>
    <w:rsid w:val="00DD5506"/>
    <w:rsid w:val="00DD6A66"/>
    <w:rsid w:val="00DE0629"/>
    <w:rsid w:val="00DE1C60"/>
    <w:rsid w:val="00DE32CF"/>
    <w:rsid w:val="00DE65FD"/>
    <w:rsid w:val="00DF0639"/>
    <w:rsid w:val="00DF1546"/>
    <w:rsid w:val="00DF622C"/>
    <w:rsid w:val="00DF66AB"/>
    <w:rsid w:val="00DF6B97"/>
    <w:rsid w:val="00DF76AF"/>
    <w:rsid w:val="00DF78C0"/>
    <w:rsid w:val="00E001ED"/>
    <w:rsid w:val="00E00675"/>
    <w:rsid w:val="00E006AE"/>
    <w:rsid w:val="00E013DB"/>
    <w:rsid w:val="00E0323A"/>
    <w:rsid w:val="00E05BA2"/>
    <w:rsid w:val="00E06121"/>
    <w:rsid w:val="00E101AA"/>
    <w:rsid w:val="00E1038E"/>
    <w:rsid w:val="00E10D82"/>
    <w:rsid w:val="00E1130D"/>
    <w:rsid w:val="00E14500"/>
    <w:rsid w:val="00E15648"/>
    <w:rsid w:val="00E16B4B"/>
    <w:rsid w:val="00E17417"/>
    <w:rsid w:val="00E22377"/>
    <w:rsid w:val="00E22E3C"/>
    <w:rsid w:val="00E2304B"/>
    <w:rsid w:val="00E23654"/>
    <w:rsid w:val="00E2682B"/>
    <w:rsid w:val="00E272AF"/>
    <w:rsid w:val="00E3121B"/>
    <w:rsid w:val="00E3364E"/>
    <w:rsid w:val="00E33D88"/>
    <w:rsid w:val="00E35112"/>
    <w:rsid w:val="00E36A9B"/>
    <w:rsid w:val="00E4055C"/>
    <w:rsid w:val="00E41B20"/>
    <w:rsid w:val="00E42496"/>
    <w:rsid w:val="00E4264F"/>
    <w:rsid w:val="00E42C50"/>
    <w:rsid w:val="00E444C3"/>
    <w:rsid w:val="00E44929"/>
    <w:rsid w:val="00E4795D"/>
    <w:rsid w:val="00E509B6"/>
    <w:rsid w:val="00E513EF"/>
    <w:rsid w:val="00E52A08"/>
    <w:rsid w:val="00E56DF1"/>
    <w:rsid w:val="00E61122"/>
    <w:rsid w:val="00E63ED2"/>
    <w:rsid w:val="00E646EC"/>
    <w:rsid w:val="00E7291B"/>
    <w:rsid w:val="00E73B7E"/>
    <w:rsid w:val="00E762E7"/>
    <w:rsid w:val="00E7683E"/>
    <w:rsid w:val="00E80700"/>
    <w:rsid w:val="00E813C9"/>
    <w:rsid w:val="00E83D29"/>
    <w:rsid w:val="00E85202"/>
    <w:rsid w:val="00E85222"/>
    <w:rsid w:val="00E85A5D"/>
    <w:rsid w:val="00E87F13"/>
    <w:rsid w:val="00E91865"/>
    <w:rsid w:val="00E9377B"/>
    <w:rsid w:val="00E96908"/>
    <w:rsid w:val="00E96F9B"/>
    <w:rsid w:val="00E96FE6"/>
    <w:rsid w:val="00E97318"/>
    <w:rsid w:val="00E97EDF"/>
    <w:rsid w:val="00EA0B53"/>
    <w:rsid w:val="00EA17ED"/>
    <w:rsid w:val="00EA1D78"/>
    <w:rsid w:val="00EA3B08"/>
    <w:rsid w:val="00EA3CF0"/>
    <w:rsid w:val="00EA4170"/>
    <w:rsid w:val="00EA526A"/>
    <w:rsid w:val="00EA6893"/>
    <w:rsid w:val="00EA6AFD"/>
    <w:rsid w:val="00EB0A25"/>
    <w:rsid w:val="00EB23CF"/>
    <w:rsid w:val="00EB2C61"/>
    <w:rsid w:val="00EB334D"/>
    <w:rsid w:val="00EB71D4"/>
    <w:rsid w:val="00EC068A"/>
    <w:rsid w:val="00EC2AEA"/>
    <w:rsid w:val="00EC49A2"/>
    <w:rsid w:val="00EC5EE3"/>
    <w:rsid w:val="00EC6231"/>
    <w:rsid w:val="00EC710B"/>
    <w:rsid w:val="00EC7ADD"/>
    <w:rsid w:val="00ED0675"/>
    <w:rsid w:val="00ED15EC"/>
    <w:rsid w:val="00ED204A"/>
    <w:rsid w:val="00ED2450"/>
    <w:rsid w:val="00ED2FAB"/>
    <w:rsid w:val="00ED38CF"/>
    <w:rsid w:val="00ED55B8"/>
    <w:rsid w:val="00ED5ADC"/>
    <w:rsid w:val="00ED6FC1"/>
    <w:rsid w:val="00ED7A91"/>
    <w:rsid w:val="00ED7D17"/>
    <w:rsid w:val="00EE0703"/>
    <w:rsid w:val="00EE3423"/>
    <w:rsid w:val="00EE41EF"/>
    <w:rsid w:val="00EE4740"/>
    <w:rsid w:val="00EF069D"/>
    <w:rsid w:val="00EF0EDD"/>
    <w:rsid w:val="00EF20EF"/>
    <w:rsid w:val="00EF33FE"/>
    <w:rsid w:val="00EF3490"/>
    <w:rsid w:val="00EF34A1"/>
    <w:rsid w:val="00EF476D"/>
    <w:rsid w:val="00F000B6"/>
    <w:rsid w:val="00F002A7"/>
    <w:rsid w:val="00F00D8B"/>
    <w:rsid w:val="00F01ADC"/>
    <w:rsid w:val="00F02EB8"/>
    <w:rsid w:val="00F04403"/>
    <w:rsid w:val="00F04C73"/>
    <w:rsid w:val="00F079CC"/>
    <w:rsid w:val="00F11A29"/>
    <w:rsid w:val="00F120C4"/>
    <w:rsid w:val="00F130B6"/>
    <w:rsid w:val="00F13CA3"/>
    <w:rsid w:val="00F13F58"/>
    <w:rsid w:val="00F153FE"/>
    <w:rsid w:val="00F15E37"/>
    <w:rsid w:val="00F17D15"/>
    <w:rsid w:val="00F23DD9"/>
    <w:rsid w:val="00F24977"/>
    <w:rsid w:val="00F305B0"/>
    <w:rsid w:val="00F3180E"/>
    <w:rsid w:val="00F3194B"/>
    <w:rsid w:val="00F3353F"/>
    <w:rsid w:val="00F33997"/>
    <w:rsid w:val="00F3407E"/>
    <w:rsid w:val="00F364B5"/>
    <w:rsid w:val="00F36B75"/>
    <w:rsid w:val="00F375DC"/>
    <w:rsid w:val="00F40C9A"/>
    <w:rsid w:val="00F40DFD"/>
    <w:rsid w:val="00F41F53"/>
    <w:rsid w:val="00F43433"/>
    <w:rsid w:val="00F443EA"/>
    <w:rsid w:val="00F44B5C"/>
    <w:rsid w:val="00F45BA6"/>
    <w:rsid w:val="00F50BBB"/>
    <w:rsid w:val="00F52020"/>
    <w:rsid w:val="00F55A85"/>
    <w:rsid w:val="00F5661B"/>
    <w:rsid w:val="00F62753"/>
    <w:rsid w:val="00F62CF2"/>
    <w:rsid w:val="00F63777"/>
    <w:rsid w:val="00F63C0C"/>
    <w:rsid w:val="00F65C3C"/>
    <w:rsid w:val="00F65DED"/>
    <w:rsid w:val="00F66350"/>
    <w:rsid w:val="00F6656E"/>
    <w:rsid w:val="00F6764D"/>
    <w:rsid w:val="00F71D5A"/>
    <w:rsid w:val="00F72816"/>
    <w:rsid w:val="00F73695"/>
    <w:rsid w:val="00F73746"/>
    <w:rsid w:val="00F737BD"/>
    <w:rsid w:val="00F7439E"/>
    <w:rsid w:val="00F761C5"/>
    <w:rsid w:val="00F76632"/>
    <w:rsid w:val="00F76D71"/>
    <w:rsid w:val="00F777E7"/>
    <w:rsid w:val="00F77832"/>
    <w:rsid w:val="00F802B2"/>
    <w:rsid w:val="00F80589"/>
    <w:rsid w:val="00F81ABC"/>
    <w:rsid w:val="00F8209B"/>
    <w:rsid w:val="00F8383D"/>
    <w:rsid w:val="00F848A0"/>
    <w:rsid w:val="00F8554B"/>
    <w:rsid w:val="00F8656E"/>
    <w:rsid w:val="00F876D6"/>
    <w:rsid w:val="00F912F9"/>
    <w:rsid w:val="00F9255B"/>
    <w:rsid w:val="00F92687"/>
    <w:rsid w:val="00F9498A"/>
    <w:rsid w:val="00F94FD6"/>
    <w:rsid w:val="00F9684E"/>
    <w:rsid w:val="00F971D9"/>
    <w:rsid w:val="00F97398"/>
    <w:rsid w:val="00FA0CCE"/>
    <w:rsid w:val="00FA19F9"/>
    <w:rsid w:val="00FA230C"/>
    <w:rsid w:val="00FA2748"/>
    <w:rsid w:val="00FA5F5A"/>
    <w:rsid w:val="00FA68C1"/>
    <w:rsid w:val="00FA71F7"/>
    <w:rsid w:val="00FB5B8E"/>
    <w:rsid w:val="00FB5BEC"/>
    <w:rsid w:val="00FB648B"/>
    <w:rsid w:val="00FB7516"/>
    <w:rsid w:val="00FB7574"/>
    <w:rsid w:val="00FC0F61"/>
    <w:rsid w:val="00FC2AB0"/>
    <w:rsid w:val="00FC33FE"/>
    <w:rsid w:val="00FC3881"/>
    <w:rsid w:val="00FC3906"/>
    <w:rsid w:val="00FC48E6"/>
    <w:rsid w:val="00FC62E7"/>
    <w:rsid w:val="00FC64B8"/>
    <w:rsid w:val="00FC708B"/>
    <w:rsid w:val="00FD1099"/>
    <w:rsid w:val="00FD22DA"/>
    <w:rsid w:val="00FD2505"/>
    <w:rsid w:val="00FD28A5"/>
    <w:rsid w:val="00FD445B"/>
    <w:rsid w:val="00FD6FA0"/>
    <w:rsid w:val="00FD788E"/>
    <w:rsid w:val="00FE120D"/>
    <w:rsid w:val="00FE1A01"/>
    <w:rsid w:val="00FE364B"/>
    <w:rsid w:val="00FE3926"/>
    <w:rsid w:val="00FE3B0A"/>
    <w:rsid w:val="00FE5BD8"/>
    <w:rsid w:val="00FE7DCB"/>
    <w:rsid w:val="00FF0081"/>
    <w:rsid w:val="00FF0B81"/>
    <w:rsid w:val="00FF195C"/>
    <w:rsid w:val="00FF3A18"/>
    <w:rsid w:val="00FF4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EA5C68"/>
  <w14:defaultImageDpi w14:val="32767"/>
  <w15:chartTrackingRefBased/>
  <w15:docId w15:val="{33F48A4B-513A-F744-9F14-43D32B10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4922"/>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084FC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88345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577"/>
    <w:pPr>
      <w:ind w:left="720"/>
      <w:contextualSpacing/>
    </w:pPr>
  </w:style>
  <w:style w:type="paragraph" w:styleId="NormalWeb">
    <w:name w:val="Normal (Web)"/>
    <w:basedOn w:val="Normal"/>
    <w:uiPriority w:val="99"/>
    <w:unhideWhenUsed/>
    <w:rsid w:val="00797AB0"/>
    <w:pPr>
      <w:spacing w:before="100" w:beforeAutospacing="1" w:after="100" w:afterAutospacing="1"/>
    </w:pPr>
  </w:style>
  <w:style w:type="character" w:styleId="CommentReference">
    <w:name w:val="annotation reference"/>
    <w:basedOn w:val="DefaultParagraphFont"/>
    <w:uiPriority w:val="99"/>
    <w:semiHidden/>
    <w:unhideWhenUsed/>
    <w:rsid w:val="008379D0"/>
    <w:rPr>
      <w:sz w:val="16"/>
      <w:szCs w:val="16"/>
    </w:rPr>
  </w:style>
  <w:style w:type="paragraph" w:styleId="CommentText">
    <w:name w:val="annotation text"/>
    <w:basedOn w:val="Normal"/>
    <w:link w:val="CommentTextChar"/>
    <w:uiPriority w:val="99"/>
    <w:semiHidden/>
    <w:unhideWhenUsed/>
    <w:rsid w:val="008379D0"/>
    <w:rPr>
      <w:sz w:val="20"/>
      <w:szCs w:val="20"/>
    </w:rPr>
  </w:style>
  <w:style w:type="character" w:customStyle="1" w:styleId="CommentTextChar">
    <w:name w:val="Comment Text Char"/>
    <w:basedOn w:val="DefaultParagraphFont"/>
    <w:link w:val="CommentText"/>
    <w:uiPriority w:val="99"/>
    <w:semiHidden/>
    <w:rsid w:val="008379D0"/>
    <w:rPr>
      <w:sz w:val="20"/>
      <w:szCs w:val="20"/>
    </w:rPr>
  </w:style>
  <w:style w:type="paragraph" w:styleId="CommentSubject">
    <w:name w:val="annotation subject"/>
    <w:basedOn w:val="CommentText"/>
    <w:next w:val="CommentText"/>
    <w:link w:val="CommentSubjectChar"/>
    <w:uiPriority w:val="99"/>
    <w:semiHidden/>
    <w:unhideWhenUsed/>
    <w:rsid w:val="008379D0"/>
    <w:rPr>
      <w:b/>
      <w:bCs/>
    </w:rPr>
  </w:style>
  <w:style w:type="character" w:customStyle="1" w:styleId="CommentSubjectChar">
    <w:name w:val="Comment Subject Char"/>
    <w:basedOn w:val="CommentTextChar"/>
    <w:link w:val="CommentSubject"/>
    <w:uiPriority w:val="99"/>
    <w:semiHidden/>
    <w:rsid w:val="008379D0"/>
    <w:rPr>
      <w:b/>
      <w:bCs/>
      <w:sz w:val="20"/>
      <w:szCs w:val="20"/>
    </w:rPr>
  </w:style>
  <w:style w:type="paragraph" w:styleId="BalloonText">
    <w:name w:val="Balloon Text"/>
    <w:basedOn w:val="Normal"/>
    <w:link w:val="BalloonTextChar"/>
    <w:uiPriority w:val="99"/>
    <w:semiHidden/>
    <w:unhideWhenUsed/>
    <w:rsid w:val="008379D0"/>
    <w:rPr>
      <w:sz w:val="18"/>
      <w:szCs w:val="18"/>
    </w:rPr>
  </w:style>
  <w:style w:type="character" w:customStyle="1" w:styleId="BalloonTextChar">
    <w:name w:val="Balloon Text Char"/>
    <w:basedOn w:val="DefaultParagraphFont"/>
    <w:link w:val="BalloonText"/>
    <w:uiPriority w:val="99"/>
    <w:semiHidden/>
    <w:rsid w:val="008379D0"/>
    <w:rPr>
      <w:rFonts w:ascii="Times New Roman" w:hAnsi="Times New Roman" w:cs="Times New Roman"/>
      <w:sz w:val="18"/>
      <w:szCs w:val="18"/>
    </w:rPr>
  </w:style>
  <w:style w:type="paragraph" w:styleId="FootnoteText">
    <w:name w:val="footnote text"/>
    <w:basedOn w:val="Normal"/>
    <w:link w:val="FootnoteTextChar"/>
    <w:uiPriority w:val="99"/>
    <w:unhideWhenUsed/>
    <w:rsid w:val="003D5A8A"/>
    <w:rPr>
      <w:sz w:val="20"/>
      <w:szCs w:val="20"/>
    </w:rPr>
  </w:style>
  <w:style w:type="character" w:customStyle="1" w:styleId="FootnoteTextChar">
    <w:name w:val="Footnote Text Char"/>
    <w:basedOn w:val="DefaultParagraphFont"/>
    <w:link w:val="FootnoteText"/>
    <w:uiPriority w:val="99"/>
    <w:rsid w:val="003D5A8A"/>
    <w:rPr>
      <w:sz w:val="20"/>
      <w:szCs w:val="20"/>
    </w:rPr>
  </w:style>
  <w:style w:type="character" w:styleId="FootnoteReference">
    <w:name w:val="footnote reference"/>
    <w:basedOn w:val="DefaultParagraphFont"/>
    <w:uiPriority w:val="99"/>
    <w:semiHidden/>
    <w:unhideWhenUsed/>
    <w:rsid w:val="003D5A8A"/>
    <w:rPr>
      <w:vertAlign w:val="superscript"/>
    </w:rPr>
  </w:style>
  <w:style w:type="paragraph" w:styleId="Footer">
    <w:name w:val="footer"/>
    <w:basedOn w:val="Normal"/>
    <w:link w:val="FooterChar"/>
    <w:uiPriority w:val="99"/>
    <w:unhideWhenUsed/>
    <w:rsid w:val="004A2DF4"/>
    <w:pPr>
      <w:tabs>
        <w:tab w:val="center" w:pos="4680"/>
        <w:tab w:val="right" w:pos="9360"/>
      </w:tabs>
    </w:pPr>
  </w:style>
  <w:style w:type="character" w:customStyle="1" w:styleId="FooterChar">
    <w:name w:val="Footer Char"/>
    <w:basedOn w:val="DefaultParagraphFont"/>
    <w:link w:val="Footer"/>
    <w:uiPriority w:val="99"/>
    <w:rsid w:val="004A2DF4"/>
  </w:style>
  <w:style w:type="character" w:styleId="PageNumber">
    <w:name w:val="page number"/>
    <w:basedOn w:val="DefaultParagraphFont"/>
    <w:uiPriority w:val="99"/>
    <w:semiHidden/>
    <w:unhideWhenUsed/>
    <w:rsid w:val="004A2DF4"/>
  </w:style>
  <w:style w:type="paragraph" w:styleId="EndnoteText">
    <w:name w:val="endnote text"/>
    <w:basedOn w:val="Normal"/>
    <w:link w:val="EndnoteTextChar"/>
    <w:uiPriority w:val="99"/>
    <w:unhideWhenUsed/>
    <w:rsid w:val="0061112C"/>
    <w:rPr>
      <w:sz w:val="20"/>
      <w:szCs w:val="20"/>
    </w:rPr>
  </w:style>
  <w:style w:type="character" w:customStyle="1" w:styleId="EndnoteTextChar">
    <w:name w:val="Endnote Text Char"/>
    <w:basedOn w:val="DefaultParagraphFont"/>
    <w:link w:val="EndnoteText"/>
    <w:uiPriority w:val="99"/>
    <w:rsid w:val="0061112C"/>
    <w:rPr>
      <w:sz w:val="20"/>
      <w:szCs w:val="20"/>
    </w:rPr>
  </w:style>
  <w:style w:type="character" w:styleId="EndnoteReference">
    <w:name w:val="endnote reference"/>
    <w:basedOn w:val="DefaultParagraphFont"/>
    <w:uiPriority w:val="99"/>
    <w:semiHidden/>
    <w:unhideWhenUsed/>
    <w:rsid w:val="0061112C"/>
    <w:rPr>
      <w:vertAlign w:val="superscript"/>
    </w:rPr>
  </w:style>
  <w:style w:type="character" w:styleId="Hyperlink">
    <w:name w:val="Hyperlink"/>
    <w:basedOn w:val="DefaultParagraphFont"/>
    <w:uiPriority w:val="99"/>
    <w:unhideWhenUsed/>
    <w:rsid w:val="00DF76AF"/>
    <w:rPr>
      <w:color w:val="0563C1" w:themeColor="hyperlink"/>
      <w:u w:val="single"/>
    </w:rPr>
  </w:style>
  <w:style w:type="character" w:styleId="UnresolvedMention">
    <w:name w:val="Unresolved Mention"/>
    <w:basedOn w:val="DefaultParagraphFont"/>
    <w:uiPriority w:val="99"/>
    <w:rsid w:val="00DF76AF"/>
    <w:rPr>
      <w:color w:val="605E5C"/>
      <w:shd w:val="clear" w:color="auto" w:fill="E1DFDD"/>
    </w:rPr>
  </w:style>
  <w:style w:type="paragraph" w:styleId="Header">
    <w:name w:val="header"/>
    <w:basedOn w:val="Normal"/>
    <w:link w:val="HeaderChar"/>
    <w:uiPriority w:val="99"/>
    <w:unhideWhenUsed/>
    <w:rsid w:val="0093069B"/>
    <w:pPr>
      <w:tabs>
        <w:tab w:val="center" w:pos="4680"/>
        <w:tab w:val="right" w:pos="9360"/>
      </w:tabs>
    </w:pPr>
  </w:style>
  <w:style w:type="character" w:customStyle="1" w:styleId="HeaderChar">
    <w:name w:val="Header Char"/>
    <w:basedOn w:val="DefaultParagraphFont"/>
    <w:link w:val="Header"/>
    <w:uiPriority w:val="99"/>
    <w:rsid w:val="0093069B"/>
  </w:style>
  <w:style w:type="paragraph" w:styleId="Revision">
    <w:name w:val="Revision"/>
    <w:hidden/>
    <w:uiPriority w:val="99"/>
    <w:semiHidden/>
    <w:rsid w:val="0083313C"/>
  </w:style>
  <w:style w:type="character" w:styleId="FollowedHyperlink">
    <w:name w:val="FollowedHyperlink"/>
    <w:basedOn w:val="DefaultParagraphFont"/>
    <w:uiPriority w:val="99"/>
    <w:semiHidden/>
    <w:unhideWhenUsed/>
    <w:rsid w:val="00572F74"/>
    <w:rPr>
      <w:color w:val="954F72" w:themeColor="followedHyperlink"/>
      <w:u w:val="single"/>
    </w:rPr>
  </w:style>
  <w:style w:type="paragraph" w:customStyle="1" w:styleId="FootnoteText1">
    <w:name w:val="Footnote Text1"/>
    <w:basedOn w:val="Normal"/>
    <w:next w:val="FootnoteText"/>
    <w:uiPriority w:val="99"/>
    <w:unhideWhenUsed/>
    <w:rsid w:val="00AB2D83"/>
    <w:rPr>
      <w:sz w:val="20"/>
      <w:szCs w:val="20"/>
      <w:lang w:val="en-GB"/>
    </w:rPr>
  </w:style>
  <w:style w:type="character" w:customStyle="1" w:styleId="FootnoteTextChar1">
    <w:name w:val="Footnote Text Char1"/>
    <w:basedOn w:val="DefaultParagraphFont"/>
    <w:uiPriority w:val="99"/>
    <w:semiHidden/>
    <w:rsid w:val="00AB2D83"/>
    <w:rPr>
      <w:sz w:val="20"/>
      <w:szCs w:val="20"/>
    </w:rPr>
  </w:style>
  <w:style w:type="character" w:customStyle="1" w:styleId="CommentTextChar1">
    <w:name w:val="Comment Text Char1"/>
    <w:basedOn w:val="DefaultParagraphFont"/>
    <w:uiPriority w:val="99"/>
    <w:semiHidden/>
    <w:rsid w:val="00AB2D83"/>
    <w:rPr>
      <w:sz w:val="20"/>
      <w:szCs w:val="20"/>
    </w:rPr>
  </w:style>
  <w:style w:type="character" w:customStyle="1" w:styleId="Heading4Char">
    <w:name w:val="Heading 4 Char"/>
    <w:basedOn w:val="DefaultParagraphFont"/>
    <w:link w:val="Heading4"/>
    <w:uiPriority w:val="9"/>
    <w:rsid w:val="00883453"/>
    <w:rPr>
      <w:rFonts w:ascii="Times New Roman" w:eastAsia="Times New Roman" w:hAnsi="Times New Roman" w:cs="Times New Roman"/>
      <w:b/>
      <w:bCs/>
    </w:rPr>
  </w:style>
  <w:style w:type="table" w:styleId="TableGrid">
    <w:name w:val="Table Grid"/>
    <w:basedOn w:val="TableNormal"/>
    <w:uiPriority w:val="39"/>
    <w:rsid w:val="00164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120C4"/>
    <w:pPr>
      <w:spacing w:before="100" w:beforeAutospacing="1" w:after="100" w:afterAutospacing="1"/>
    </w:pPr>
    <w:rPr>
      <w:rFonts w:ascii="Calibri" w:eastAsiaTheme="minorHAnsi" w:hAnsi="Calibri" w:cs="Calibri"/>
      <w:sz w:val="22"/>
      <w:szCs w:val="22"/>
      <w:lang w:val="en-GB" w:eastAsia="en-GB"/>
    </w:rPr>
  </w:style>
  <w:style w:type="character" w:customStyle="1" w:styleId="Heading3Char">
    <w:name w:val="Heading 3 Char"/>
    <w:basedOn w:val="DefaultParagraphFont"/>
    <w:link w:val="Heading3"/>
    <w:uiPriority w:val="9"/>
    <w:semiHidden/>
    <w:rsid w:val="00084FC9"/>
    <w:rPr>
      <w:rFonts w:asciiTheme="majorHAnsi" w:eastAsiaTheme="majorEastAsia" w:hAnsiTheme="majorHAnsi" w:cstheme="majorBidi"/>
      <w:color w:val="1F3763" w:themeColor="accent1" w:themeShade="7F"/>
    </w:rPr>
  </w:style>
  <w:style w:type="character" w:customStyle="1" w:styleId="apple-tab-span">
    <w:name w:val="apple-tab-span"/>
    <w:basedOn w:val="DefaultParagraphFont"/>
    <w:rsid w:val="001E0C54"/>
  </w:style>
  <w:style w:type="paragraph" w:customStyle="1" w:styleId="xxxmsobodytext">
    <w:name w:val="x_xxmsobodytext"/>
    <w:basedOn w:val="Normal"/>
    <w:uiPriority w:val="99"/>
    <w:semiHidden/>
    <w:rsid w:val="00C40BC7"/>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290">
      <w:bodyDiv w:val="1"/>
      <w:marLeft w:val="0"/>
      <w:marRight w:val="0"/>
      <w:marTop w:val="0"/>
      <w:marBottom w:val="0"/>
      <w:divBdr>
        <w:top w:val="none" w:sz="0" w:space="0" w:color="auto"/>
        <w:left w:val="none" w:sz="0" w:space="0" w:color="auto"/>
        <w:bottom w:val="none" w:sz="0" w:space="0" w:color="auto"/>
        <w:right w:val="none" w:sz="0" w:space="0" w:color="auto"/>
      </w:divBdr>
    </w:div>
    <w:div w:id="7951385">
      <w:bodyDiv w:val="1"/>
      <w:marLeft w:val="0"/>
      <w:marRight w:val="0"/>
      <w:marTop w:val="0"/>
      <w:marBottom w:val="0"/>
      <w:divBdr>
        <w:top w:val="none" w:sz="0" w:space="0" w:color="auto"/>
        <w:left w:val="none" w:sz="0" w:space="0" w:color="auto"/>
        <w:bottom w:val="none" w:sz="0" w:space="0" w:color="auto"/>
        <w:right w:val="none" w:sz="0" w:space="0" w:color="auto"/>
      </w:divBdr>
    </w:div>
    <w:div w:id="16472089">
      <w:bodyDiv w:val="1"/>
      <w:marLeft w:val="0"/>
      <w:marRight w:val="0"/>
      <w:marTop w:val="0"/>
      <w:marBottom w:val="0"/>
      <w:divBdr>
        <w:top w:val="none" w:sz="0" w:space="0" w:color="auto"/>
        <w:left w:val="none" w:sz="0" w:space="0" w:color="auto"/>
        <w:bottom w:val="none" w:sz="0" w:space="0" w:color="auto"/>
        <w:right w:val="none" w:sz="0" w:space="0" w:color="auto"/>
      </w:divBdr>
    </w:div>
    <w:div w:id="18942125">
      <w:bodyDiv w:val="1"/>
      <w:marLeft w:val="0"/>
      <w:marRight w:val="0"/>
      <w:marTop w:val="0"/>
      <w:marBottom w:val="0"/>
      <w:divBdr>
        <w:top w:val="none" w:sz="0" w:space="0" w:color="auto"/>
        <w:left w:val="none" w:sz="0" w:space="0" w:color="auto"/>
        <w:bottom w:val="none" w:sz="0" w:space="0" w:color="auto"/>
        <w:right w:val="none" w:sz="0" w:space="0" w:color="auto"/>
      </w:divBdr>
    </w:div>
    <w:div w:id="32198609">
      <w:bodyDiv w:val="1"/>
      <w:marLeft w:val="0"/>
      <w:marRight w:val="0"/>
      <w:marTop w:val="0"/>
      <w:marBottom w:val="0"/>
      <w:divBdr>
        <w:top w:val="none" w:sz="0" w:space="0" w:color="auto"/>
        <w:left w:val="none" w:sz="0" w:space="0" w:color="auto"/>
        <w:bottom w:val="none" w:sz="0" w:space="0" w:color="auto"/>
        <w:right w:val="none" w:sz="0" w:space="0" w:color="auto"/>
      </w:divBdr>
    </w:div>
    <w:div w:id="32508156">
      <w:bodyDiv w:val="1"/>
      <w:marLeft w:val="0"/>
      <w:marRight w:val="0"/>
      <w:marTop w:val="0"/>
      <w:marBottom w:val="0"/>
      <w:divBdr>
        <w:top w:val="none" w:sz="0" w:space="0" w:color="auto"/>
        <w:left w:val="none" w:sz="0" w:space="0" w:color="auto"/>
        <w:bottom w:val="none" w:sz="0" w:space="0" w:color="auto"/>
        <w:right w:val="none" w:sz="0" w:space="0" w:color="auto"/>
      </w:divBdr>
    </w:div>
    <w:div w:id="39481882">
      <w:bodyDiv w:val="1"/>
      <w:marLeft w:val="0"/>
      <w:marRight w:val="0"/>
      <w:marTop w:val="0"/>
      <w:marBottom w:val="0"/>
      <w:divBdr>
        <w:top w:val="none" w:sz="0" w:space="0" w:color="auto"/>
        <w:left w:val="none" w:sz="0" w:space="0" w:color="auto"/>
        <w:bottom w:val="none" w:sz="0" w:space="0" w:color="auto"/>
        <w:right w:val="none" w:sz="0" w:space="0" w:color="auto"/>
      </w:divBdr>
    </w:div>
    <w:div w:id="41364310">
      <w:bodyDiv w:val="1"/>
      <w:marLeft w:val="0"/>
      <w:marRight w:val="0"/>
      <w:marTop w:val="0"/>
      <w:marBottom w:val="0"/>
      <w:divBdr>
        <w:top w:val="none" w:sz="0" w:space="0" w:color="auto"/>
        <w:left w:val="none" w:sz="0" w:space="0" w:color="auto"/>
        <w:bottom w:val="none" w:sz="0" w:space="0" w:color="auto"/>
        <w:right w:val="none" w:sz="0" w:space="0" w:color="auto"/>
      </w:divBdr>
    </w:div>
    <w:div w:id="42411037">
      <w:bodyDiv w:val="1"/>
      <w:marLeft w:val="0"/>
      <w:marRight w:val="0"/>
      <w:marTop w:val="0"/>
      <w:marBottom w:val="0"/>
      <w:divBdr>
        <w:top w:val="none" w:sz="0" w:space="0" w:color="auto"/>
        <w:left w:val="none" w:sz="0" w:space="0" w:color="auto"/>
        <w:bottom w:val="none" w:sz="0" w:space="0" w:color="auto"/>
        <w:right w:val="none" w:sz="0" w:space="0" w:color="auto"/>
      </w:divBdr>
    </w:div>
    <w:div w:id="51269018">
      <w:bodyDiv w:val="1"/>
      <w:marLeft w:val="0"/>
      <w:marRight w:val="0"/>
      <w:marTop w:val="0"/>
      <w:marBottom w:val="0"/>
      <w:divBdr>
        <w:top w:val="none" w:sz="0" w:space="0" w:color="auto"/>
        <w:left w:val="none" w:sz="0" w:space="0" w:color="auto"/>
        <w:bottom w:val="none" w:sz="0" w:space="0" w:color="auto"/>
        <w:right w:val="none" w:sz="0" w:space="0" w:color="auto"/>
      </w:divBdr>
    </w:div>
    <w:div w:id="56247717">
      <w:bodyDiv w:val="1"/>
      <w:marLeft w:val="0"/>
      <w:marRight w:val="0"/>
      <w:marTop w:val="0"/>
      <w:marBottom w:val="0"/>
      <w:divBdr>
        <w:top w:val="none" w:sz="0" w:space="0" w:color="auto"/>
        <w:left w:val="none" w:sz="0" w:space="0" w:color="auto"/>
        <w:bottom w:val="none" w:sz="0" w:space="0" w:color="auto"/>
        <w:right w:val="none" w:sz="0" w:space="0" w:color="auto"/>
      </w:divBdr>
    </w:div>
    <w:div w:id="58287968">
      <w:bodyDiv w:val="1"/>
      <w:marLeft w:val="0"/>
      <w:marRight w:val="0"/>
      <w:marTop w:val="0"/>
      <w:marBottom w:val="0"/>
      <w:divBdr>
        <w:top w:val="none" w:sz="0" w:space="0" w:color="auto"/>
        <w:left w:val="none" w:sz="0" w:space="0" w:color="auto"/>
        <w:bottom w:val="none" w:sz="0" w:space="0" w:color="auto"/>
        <w:right w:val="none" w:sz="0" w:space="0" w:color="auto"/>
      </w:divBdr>
    </w:div>
    <w:div w:id="62408749">
      <w:bodyDiv w:val="1"/>
      <w:marLeft w:val="0"/>
      <w:marRight w:val="0"/>
      <w:marTop w:val="0"/>
      <w:marBottom w:val="0"/>
      <w:divBdr>
        <w:top w:val="none" w:sz="0" w:space="0" w:color="auto"/>
        <w:left w:val="none" w:sz="0" w:space="0" w:color="auto"/>
        <w:bottom w:val="none" w:sz="0" w:space="0" w:color="auto"/>
        <w:right w:val="none" w:sz="0" w:space="0" w:color="auto"/>
      </w:divBdr>
    </w:div>
    <w:div w:id="64377313">
      <w:bodyDiv w:val="1"/>
      <w:marLeft w:val="0"/>
      <w:marRight w:val="0"/>
      <w:marTop w:val="0"/>
      <w:marBottom w:val="0"/>
      <w:divBdr>
        <w:top w:val="none" w:sz="0" w:space="0" w:color="auto"/>
        <w:left w:val="none" w:sz="0" w:space="0" w:color="auto"/>
        <w:bottom w:val="none" w:sz="0" w:space="0" w:color="auto"/>
        <w:right w:val="none" w:sz="0" w:space="0" w:color="auto"/>
      </w:divBdr>
    </w:div>
    <w:div w:id="70588496">
      <w:bodyDiv w:val="1"/>
      <w:marLeft w:val="0"/>
      <w:marRight w:val="0"/>
      <w:marTop w:val="0"/>
      <w:marBottom w:val="0"/>
      <w:divBdr>
        <w:top w:val="none" w:sz="0" w:space="0" w:color="auto"/>
        <w:left w:val="none" w:sz="0" w:space="0" w:color="auto"/>
        <w:bottom w:val="none" w:sz="0" w:space="0" w:color="auto"/>
        <w:right w:val="none" w:sz="0" w:space="0" w:color="auto"/>
      </w:divBdr>
    </w:div>
    <w:div w:id="74472112">
      <w:bodyDiv w:val="1"/>
      <w:marLeft w:val="0"/>
      <w:marRight w:val="0"/>
      <w:marTop w:val="0"/>
      <w:marBottom w:val="0"/>
      <w:divBdr>
        <w:top w:val="none" w:sz="0" w:space="0" w:color="auto"/>
        <w:left w:val="none" w:sz="0" w:space="0" w:color="auto"/>
        <w:bottom w:val="none" w:sz="0" w:space="0" w:color="auto"/>
        <w:right w:val="none" w:sz="0" w:space="0" w:color="auto"/>
      </w:divBdr>
    </w:div>
    <w:div w:id="75902282">
      <w:bodyDiv w:val="1"/>
      <w:marLeft w:val="0"/>
      <w:marRight w:val="0"/>
      <w:marTop w:val="0"/>
      <w:marBottom w:val="0"/>
      <w:divBdr>
        <w:top w:val="none" w:sz="0" w:space="0" w:color="auto"/>
        <w:left w:val="none" w:sz="0" w:space="0" w:color="auto"/>
        <w:bottom w:val="none" w:sz="0" w:space="0" w:color="auto"/>
        <w:right w:val="none" w:sz="0" w:space="0" w:color="auto"/>
      </w:divBdr>
    </w:div>
    <w:div w:id="81991748">
      <w:bodyDiv w:val="1"/>
      <w:marLeft w:val="0"/>
      <w:marRight w:val="0"/>
      <w:marTop w:val="0"/>
      <w:marBottom w:val="0"/>
      <w:divBdr>
        <w:top w:val="none" w:sz="0" w:space="0" w:color="auto"/>
        <w:left w:val="none" w:sz="0" w:space="0" w:color="auto"/>
        <w:bottom w:val="none" w:sz="0" w:space="0" w:color="auto"/>
        <w:right w:val="none" w:sz="0" w:space="0" w:color="auto"/>
      </w:divBdr>
    </w:div>
    <w:div w:id="87194222">
      <w:bodyDiv w:val="1"/>
      <w:marLeft w:val="0"/>
      <w:marRight w:val="0"/>
      <w:marTop w:val="0"/>
      <w:marBottom w:val="0"/>
      <w:divBdr>
        <w:top w:val="none" w:sz="0" w:space="0" w:color="auto"/>
        <w:left w:val="none" w:sz="0" w:space="0" w:color="auto"/>
        <w:bottom w:val="none" w:sz="0" w:space="0" w:color="auto"/>
        <w:right w:val="none" w:sz="0" w:space="0" w:color="auto"/>
      </w:divBdr>
    </w:div>
    <w:div w:id="90130343">
      <w:bodyDiv w:val="1"/>
      <w:marLeft w:val="0"/>
      <w:marRight w:val="0"/>
      <w:marTop w:val="0"/>
      <w:marBottom w:val="0"/>
      <w:divBdr>
        <w:top w:val="none" w:sz="0" w:space="0" w:color="auto"/>
        <w:left w:val="none" w:sz="0" w:space="0" w:color="auto"/>
        <w:bottom w:val="none" w:sz="0" w:space="0" w:color="auto"/>
        <w:right w:val="none" w:sz="0" w:space="0" w:color="auto"/>
      </w:divBdr>
    </w:div>
    <w:div w:id="92750403">
      <w:bodyDiv w:val="1"/>
      <w:marLeft w:val="0"/>
      <w:marRight w:val="0"/>
      <w:marTop w:val="0"/>
      <w:marBottom w:val="0"/>
      <w:divBdr>
        <w:top w:val="none" w:sz="0" w:space="0" w:color="auto"/>
        <w:left w:val="none" w:sz="0" w:space="0" w:color="auto"/>
        <w:bottom w:val="none" w:sz="0" w:space="0" w:color="auto"/>
        <w:right w:val="none" w:sz="0" w:space="0" w:color="auto"/>
      </w:divBdr>
    </w:div>
    <w:div w:id="96024227">
      <w:bodyDiv w:val="1"/>
      <w:marLeft w:val="0"/>
      <w:marRight w:val="0"/>
      <w:marTop w:val="0"/>
      <w:marBottom w:val="0"/>
      <w:divBdr>
        <w:top w:val="none" w:sz="0" w:space="0" w:color="auto"/>
        <w:left w:val="none" w:sz="0" w:space="0" w:color="auto"/>
        <w:bottom w:val="none" w:sz="0" w:space="0" w:color="auto"/>
        <w:right w:val="none" w:sz="0" w:space="0" w:color="auto"/>
      </w:divBdr>
    </w:div>
    <w:div w:id="105853162">
      <w:bodyDiv w:val="1"/>
      <w:marLeft w:val="0"/>
      <w:marRight w:val="0"/>
      <w:marTop w:val="0"/>
      <w:marBottom w:val="0"/>
      <w:divBdr>
        <w:top w:val="none" w:sz="0" w:space="0" w:color="auto"/>
        <w:left w:val="none" w:sz="0" w:space="0" w:color="auto"/>
        <w:bottom w:val="none" w:sz="0" w:space="0" w:color="auto"/>
        <w:right w:val="none" w:sz="0" w:space="0" w:color="auto"/>
      </w:divBdr>
    </w:div>
    <w:div w:id="106320651">
      <w:bodyDiv w:val="1"/>
      <w:marLeft w:val="0"/>
      <w:marRight w:val="0"/>
      <w:marTop w:val="0"/>
      <w:marBottom w:val="0"/>
      <w:divBdr>
        <w:top w:val="none" w:sz="0" w:space="0" w:color="auto"/>
        <w:left w:val="none" w:sz="0" w:space="0" w:color="auto"/>
        <w:bottom w:val="none" w:sz="0" w:space="0" w:color="auto"/>
        <w:right w:val="none" w:sz="0" w:space="0" w:color="auto"/>
      </w:divBdr>
    </w:div>
    <w:div w:id="111362309">
      <w:bodyDiv w:val="1"/>
      <w:marLeft w:val="0"/>
      <w:marRight w:val="0"/>
      <w:marTop w:val="0"/>
      <w:marBottom w:val="0"/>
      <w:divBdr>
        <w:top w:val="none" w:sz="0" w:space="0" w:color="auto"/>
        <w:left w:val="none" w:sz="0" w:space="0" w:color="auto"/>
        <w:bottom w:val="none" w:sz="0" w:space="0" w:color="auto"/>
        <w:right w:val="none" w:sz="0" w:space="0" w:color="auto"/>
      </w:divBdr>
    </w:div>
    <w:div w:id="112946753">
      <w:bodyDiv w:val="1"/>
      <w:marLeft w:val="0"/>
      <w:marRight w:val="0"/>
      <w:marTop w:val="0"/>
      <w:marBottom w:val="0"/>
      <w:divBdr>
        <w:top w:val="none" w:sz="0" w:space="0" w:color="auto"/>
        <w:left w:val="none" w:sz="0" w:space="0" w:color="auto"/>
        <w:bottom w:val="none" w:sz="0" w:space="0" w:color="auto"/>
        <w:right w:val="none" w:sz="0" w:space="0" w:color="auto"/>
      </w:divBdr>
    </w:div>
    <w:div w:id="137304209">
      <w:bodyDiv w:val="1"/>
      <w:marLeft w:val="0"/>
      <w:marRight w:val="0"/>
      <w:marTop w:val="0"/>
      <w:marBottom w:val="0"/>
      <w:divBdr>
        <w:top w:val="none" w:sz="0" w:space="0" w:color="auto"/>
        <w:left w:val="none" w:sz="0" w:space="0" w:color="auto"/>
        <w:bottom w:val="none" w:sz="0" w:space="0" w:color="auto"/>
        <w:right w:val="none" w:sz="0" w:space="0" w:color="auto"/>
      </w:divBdr>
      <w:divsChild>
        <w:div w:id="371810141">
          <w:marLeft w:val="0"/>
          <w:marRight w:val="0"/>
          <w:marTop w:val="0"/>
          <w:marBottom w:val="0"/>
          <w:divBdr>
            <w:top w:val="none" w:sz="0" w:space="0" w:color="auto"/>
            <w:left w:val="none" w:sz="0" w:space="0" w:color="auto"/>
            <w:bottom w:val="none" w:sz="0" w:space="0" w:color="auto"/>
            <w:right w:val="none" w:sz="0" w:space="0" w:color="auto"/>
          </w:divBdr>
          <w:divsChild>
            <w:div w:id="1314259341">
              <w:marLeft w:val="0"/>
              <w:marRight w:val="0"/>
              <w:marTop w:val="0"/>
              <w:marBottom w:val="0"/>
              <w:divBdr>
                <w:top w:val="none" w:sz="0" w:space="0" w:color="auto"/>
                <w:left w:val="none" w:sz="0" w:space="0" w:color="auto"/>
                <w:bottom w:val="none" w:sz="0" w:space="0" w:color="auto"/>
                <w:right w:val="none" w:sz="0" w:space="0" w:color="auto"/>
              </w:divBdr>
              <w:divsChild>
                <w:div w:id="9806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0119">
      <w:bodyDiv w:val="1"/>
      <w:marLeft w:val="0"/>
      <w:marRight w:val="0"/>
      <w:marTop w:val="0"/>
      <w:marBottom w:val="0"/>
      <w:divBdr>
        <w:top w:val="none" w:sz="0" w:space="0" w:color="auto"/>
        <w:left w:val="none" w:sz="0" w:space="0" w:color="auto"/>
        <w:bottom w:val="none" w:sz="0" w:space="0" w:color="auto"/>
        <w:right w:val="none" w:sz="0" w:space="0" w:color="auto"/>
      </w:divBdr>
    </w:div>
    <w:div w:id="138157463">
      <w:bodyDiv w:val="1"/>
      <w:marLeft w:val="0"/>
      <w:marRight w:val="0"/>
      <w:marTop w:val="0"/>
      <w:marBottom w:val="0"/>
      <w:divBdr>
        <w:top w:val="none" w:sz="0" w:space="0" w:color="auto"/>
        <w:left w:val="none" w:sz="0" w:space="0" w:color="auto"/>
        <w:bottom w:val="none" w:sz="0" w:space="0" w:color="auto"/>
        <w:right w:val="none" w:sz="0" w:space="0" w:color="auto"/>
      </w:divBdr>
    </w:div>
    <w:div w:id="147864310">
      <w:bodyDiv w:val="1"/>
      <w:marLeft w:val="0"/>
      <w:marRight w:val="0"/>
      <w:marTop w:val="0"/>
      <w:marBottom w:val="0"/>
      <w:divBdr>
        <w:top w:val="none" w:sz="0" w:space="0" w:color="auto"/>
        <w:left w:val="none" w:sz="0" w:space="0" w:color="auto"/>
        <w:bottom w:val="none" w:sz="0" w:space="0" w:color="auto"/>
        <w:right w:val="none" w:sz="0" w:space="0" w:color="auto"/>
      </w:divBdr>
    </w:div>
    <w:div w:id="149757086">
      <w:bodyDiv w:val="1"/>
      <w:marLeft w:val="0"/>
      <w:marRight w:val="0"/>
      <w:marTop w:val="0"/>
      <w:marBottom w:val="0"/>
      <w:divBdr>
        <w:top w:val="none" w:sz="0" w:space="0" w:color="auto"/>
        <w:left w:val="none" w:sz="0" w:space="0" w:color="auto"/>
        <w:bottom w:val="none" w:sz="0" w:space="0" w:color="auto"/>
        <w:right w:val="none" w:sz="0" w:space="0" w:color="auto"/>
      </w:divBdr>
    </w:div>
    <w:div w:id="155339908">
      <w:bodyDiv w:val="1"/>
      <w:marLeft w:val="0"/>
      <w:marRight w:val="0"/>
      <w:marTop w:val="0"/>
      <w:marBottom w:val="0"/>
      <w:divBdr>
        <w:top w:val="none" w:sz="0" w:space="0" w:color="auto"/>
        <w:left w:val="none" w:sz="0" w:space="0" w:color="auto"/>
        <w:bottom w:val="none" w:sz="0" w:space="0" w:color="auto"/>
        <w:right w:val="none" w:sz="0" w:space="0" w:color="auto"/>
      </w:divBdr>
    </w:div>
    <w:div w:id="158736058">
      <w:bodyDiv w:val="1"/>
      <w:marLeft w:val="0"/>
      <w:marRight w:val="0"/>
      <w:marTop w:val="0"/>
      <w:marBottom w:val="0"/>
      <w:divBdr>
        <w:top w:val="none" w:sz="0" w:space="0" w:color="auto"/>
        <w:left w:val="none" w:sz="0" w:space="0" w:color="auto"/>
        <w:bottom w:val="none" w:sz="0" w:space="0" w:color="auto"/>
        <w:right w:val="none" w:sz="0" w:space="0" w:color="auto"/>
      </w:divBdr>
    </w:div>
    <w:div w:id="167406126">
      <w:bodyDiv w:val="1"/>
      <w:marLeft w:val="0"/>
      <w:marRight w:val="0"/>
      <w:marTop w:val="0"/>
      <w:marBottom w:val="0"/>
      <w:divBdr>
        <w:top w:val="none" w:sz="0" w:space="0" w:color="auto"/>
        <w:left w:val="none" w:sz="0" w:space="0" w:color="auto"/>
        <w:bottom w:val="none" w:sz="0" w:space="0" w:color="auto"/>
        <w:right w:val="none" w:sz="0" w:space="0" w:color="auto"/>
      </w:divBdr>
    </w:div>
    <w:div w:id="174854836">
      <w:bodyDiv w:val="1"/>
      <w:marLeft w:val="0"/>
      <w:marRight w:val="0"/>
      <w:marTop w:val="0"/>
      <w:marBottom w:val="0"/>
      <w:divBdr>
        <w:top w:val="none" w:sz="0" w:space="0" w:color="auto"/>
        <w:left w:val="none" w:sz="0" w:space="0" w:color="auto"/>
        <w:bottom w:val="none" w:sz="0" w:space="0" w:color="auto"/>
        <w:right w:val="none" w:sz="0" w:space="0" w:color="auto"/>
      </w:divBdr>
    </w:div>
    <w:div w:id="190530830">
      <w:bodyDiv w:val="1"/>
      <w:marLeft w:val="0"/>
      <w:marRight w:val="0"/>
      <w:marTop w:val="0"/>
      <w:marBottom w:val="0"/>
      <w:divBdr>
        <w:top w:val="none" w:sz="0" w:space="0" w:color="auto"/>
        <w:left w:val="none" w:sz="0" w:space="0" w:color="auto"/>
        <w:bottom w:val="none" w:sz="0" w:space="0" w:color="auto"/>
        <w:right w:val="none" w:sz="0" w:space="0" w:color="auto"/>
      </w:divBdr>
    </w:div>
    <w:div w:id="191774570">
      <w:bodyDiv w:val="1"/>
      <w:marLeft w:val="0"/>
      <w:marRight w:val="0"/>
      <w:marTop w:val="0"/>
      <w:marBottom w:val="0"/>
      <w:divBdr>
        <w:top w:val="none" w:sz="0" w:space="0" w:color="auto"/>
        <w:left w:val="none" w:sz="0" w:space="0" w:color="auto"/>
        <w:bottom w:val="none" w:sz="0" w:space="0" w:color="auto"/>
        <w:right w:val="none" w:sz="0" w:space="0" w:color="auto"/>
      </w:divBdr>
    </w:div>
    <w:div w:id="193688104">
      <w:bodyDiv w:val="1"/>
      <w:marLeft w:val="0"/>
      <w:marRight w:val="0"/>
      <w:marTop w:val="0"/>
      <w:marBottom w:val="0"/>
      <w:divBdr>
        <w:top w:val="none" w:sz="0" w:space="0" w:color="auto"/>
        <w:left w:val="none" w:sz="0" w:space="0" w:color="auto"/>
        <w:bottom w:val="none" w:sz="0" w:space="0" w:color="auto"/>
        <w:right w:val="none" w:sz="0" w:space="0" w:color="auto"/>
      </w:divBdr>
    </w:div>
    <w:div w:id="194467310">
      <w:bodyDiv w:val="1"/>
      <w:marLeft w:val="0"/>
      <w:marRight w:val="0"/>
      <w:marTop w:val="0"/>
      <w:marBottom w:val="0"/>
      <w:divBdr>
        <w:top w:val="none" w:sz="0" w:space="0" w:color="auto"/>
        <w:left w:val="none" w:sz="0" w:space="0" w:color="auto"/>
        <w:bottom w:val="none" w:sz="0" w:space="0" w:color="auto"/>
        <w:right w:val="none" w:sz="0" w:space="0" w:color="auto"/>
      </w:divBdr>
    </w:div>
    <w:div w:id="199560432">
      <w:bodyDiv w:val="1"/>
      <w:marLeft w:val="0"/>
      <w:marRight w:val="0"/>
      <w:marTop w:val="0"/>
      <w:marBottom w:val="0"/>
      <w:divBdr>
        <w:top w:val="none" w:sz="0" w:space="0" w:color="auto"/>
        <w:left w:val="none" w:sz="0" w:space="0" w:color="auto"/>
        <w:bottom w:val="none" w:sz="0" w:space="0" w:color="auto"/>
        <w:right w:val="none" w:sz="0" w:space="0" w:color="auto"/>
      </w:divBdr>
    </w:div>
    <w:div w:id="200944777">
      <w:bodyDiv w:val="1"/>
      <w:marLeft w:val="0"/>
      <w:marRight w:val="0"/>
      <w:marTop w:val="0"/>
      <w:marBottom w:val="0"/>
      <w:divBdr>
        <w:top w:val="none" w:sz="0" w:space="0" w:color="auto"/>
        <w:left w:val="none" w:sz="0" w:space="0" w:color="auto"/>
        <w:bottom w:val="none" w:sz="0" w:space="0" w:color="auto"/>
        <w:right w:val="none" w:sz="0" w:space="0" w:color="auto"/>
      </w:divBdr>
    </w:div>
    <w:div w:id="206063660">
      <w:bodyDiv w:val="1"/>
      <w:marLeft w:val="0"/>
      <w:marRight w:val="0"/>
      <w:marTop w:val="0"/>
      <w:marBottom w:val="0"/>
      <w:divBdr>
        <w:top w:val="none" w:sz="0" w:space="0" w:color="auto"/>
        <w:left w:val="none" w:sz="0" w:space="0" w:color="auto"/>
        <w:bottom w:val="none" w:sz="0" w:space="0" w:color="auto"/>
        <w:right w:val="none" w:sz="0" w:space="0" w:color="auto"/>
      </w:divBdr>
    </w:div>
    <w:div w:id="225184642">
      <w:bodyDiv w:val="1"/>
      <w:marLeft w:val="0"/>
      <w:marRight w:val="0"/>
      <w:marTop w:val="0"/>
      <w:marBottom w:val="0"/>
      <w:divBdr>
        <w:top w:val="none" w:sz="0" w:space="0" w:color="auto"/>
        <w:left w:val="none" w:sz="0" w:space="0" w:color="auto"/>
        <w:bottom w:val="none" w:sz="0" w:space="0" w:color="auto"/>
        <w:right w:val="none" w:sz="0" w:space="0" w:color="auto"/>
      </w:divBdr>
    </w:div>
    <w:div w:id="225726252">
      <w:bodyDiv w:val="1"/>
      <w:marLeft w:val="0"/>
      <w:marRight w:val="0"/>
      <w:marTop w:val="0"/>
      <w:marBottom w:val="0"/>
      <w:divBdr>
        <w:top w:val="none" w:sz="0" w:space="0" w:color="auto"/>
        <w:left w:val="none" w:sz="0" w:space="0" w:color="auto"/>
        <w:bottom w:val="none" w:sz="0" w:space="0" w:color="auto"/>
        <w:right w:val="none" w:sz="0" w:space="0" w:color="auto"/>
      </w:divBdr>
    </w:div>
    <w:div w:id="229461545">
      <w:bodyDiv w:val="1"/>
      <w:marLeft w:val="0"/>
      <w:marRight w:val="0"/>
      <w:marTop w:val="0"/>
      <w:marBottom w:val="0"/>
      <w:divBdr>
        <w:top w:val="none" w:sz="0" w:space="0" w:color="auto"/>
        <w:left w:val="none" w:sz="0" w:space="0" w:color="auto"/>
        <w:bottom w:val="none" w:sz="0" w:space="0" w:color="auto"/>
        <w:right w:val="none" w:sz="0" w:space="0" w:color="auto"/>
      </w:divBdr>
    </w:div>
    <w:div w:id="231937489">
      <w:bodyDiv w:val="1"/>
      <w:marLeft w:val="0"/>
      <w:marRight w:val="0"/>
      <w:marTop w:val="0"/>
      <w:marBottom w:val="0"/>
      <w:divBdr>
        <w:top w:val="none" w:sz="0" w:space="0" w:color="auto"/>
        <w:left w:val="none" w:sz="0" w:space="0" w:color="auto"/>
        <w:bottom w:val="none" w:sz="0" w:space="0" w:color="auto"/>
        <w:right w:val="none" w:sz="0" w:space="0" w:color="auto"/>
      </w:divBdr>
    </w:div>
    <w:div w:id="240062707">
      <w:bodyDiv w:val="1"/>
      <w:marLeft w:val="0"/>
      <w:marRight w:val="0"/>
      <w:marTop w:val="0"/>
      <w:marBottom w:val="0"/>
      <w:divBdr>
        <w:top w:val="none" w:sz="0" w:space="0" w:color="auto"/>
        <w:left w:val="none" w:sz="0" w:space="0" w:color="auto"/>
        <w:bottom w:val="none" w:sz="0" w:space="0" w:color="auto"/>
        <w:right w:val="none" w:sz="0" w:space="0" w:color="auto"/>
      </w:divBdr>
    </w:div>
    <w:div w:id="254214471">
      <w:bodyDiv w:val="1"/>
      <w:marLeft w:val="0"/>
      <w:marRight w:val="0"/>
      <w:marTop w:val="0"/>
      <w:marBottom w:val="0"/>
      <w:divBdr>
        <w:top w:val="none" w:sz="0" w:space="0" w:color="auto"/>
        <w:left w:val="none" w:sz="0" w:space="0" w:color="auto"/>
        <w:bottom w:val="none" w:sz="0" w:space="0" w:color="auto"/>
        <w:right w:val="none" w:sz="0" w:space="0" w:color="auto"/>
      </w:divBdr>
    </w:div>
    <w:div w:id="258486869">
      <w:bodyDiv w:val="1"/>
      <w:marLeft w:val="0"/>
      <w:marRight w:val="0"/>
      <w:marTop w:val="0"/>
      <w:marBottom w:val="0"/>
      <w:divBdr>
        <w:top w:val="none" w:sz="0" w:space="0" w:color="auto"/>
        <w:left w:val="none" w:sz="0" w:space="0" w:color="auto"/>
        <w:bottom w:val="none" w:sz="0" w:space="0" w:color="auto"/>
        <w:right w:val="none" w:sz="0" w:space="0" w:color="auto"/>
      </w:divBdr>
    </w:div>
    <w:div w:id="264272685">
      <w:bodyDiv w:val="1"/>
      <w:marLeft w:val="0"/>
      <w:marRight w:val="0"/>
      <w:marTop w:val="0"/>
      <w:marBottom w:val="0"/>
      <w:divBdr>
        <w:top w:val="none" w:sz="0" w:space="0" w:color="auto"/>
        <w:left w:val="none" w:sz="0" w:space="0" w:color="auto"/>
        <w:bottom w:val="none" w:sz="0" w:space="0" w:color="auto"/>
        <w:right w:val="none" w:sz="0" w:space="0" w:color="auto"/>
      </w:divBdr>
    </w:div>
    <w:div w:id="271136430">
      <w:bodyDiv w:val="1"/>
      <w:marLeft w:val="0"/>
      <w:marRight w:val="0"/>
      <w:marTop w:val="0"/>
      <w:marBottom w:val="0"/>
      <w:divBdr>
        <w:top w:val="none" w:sz="0" w:space="0" w:color="auto"/>
        <w:left w:val="none" w:sz="0" w:space="0" w:color="auto"/>
        <w:bottom w:val="none" w:sz="0" w:space="0" w:color="auto"/>
        <w:right w:val="none" w:sz="0" w:space="0" w:color="auto"/>
      </w:divBdr>
    </w:div>
    <w:div w:id="275987012">
      <w:bodyDiv w:val="1"/>
      <w:marLeft w:val="0"/>
      <w:marRight w:val="0"/>
      <w:marTop w:val="0"/>
      <w:marBottom w:val="0"/>
      <w:divBdr>
        <w:top w:val="none" w:sz="0" w:space="0" w:color="auto"/>
        <w:left w:val="none" w:sz="0" w:space="0" w:color="auto"/>
        <w:bottom w:val="none" w:sz="0" w:space="0" w:color="auto"/>
        <w:right w:val="none" w:sz="0" w:space="0" w:color="auto"/>
      </w:divBdr>
    </w:div>
    <w:div w:id="285040562">
      <w:bodyDiv w:val="1"/>
      <w:marLeft w:val="0"/>
      <w:marRight w:val="0"/>
      <w:marTop w:val="0"/>
      <w:marBottom w:val="0"/>
      <w:divBdr>
        <w:top w:val="none" w:sz="0" w:space="0" w:color="auto"/>
        <w:left w:val="none" w:sz="0" w:space="0" w:color="auto"/>
        <w:bottom w:val="none" w:sz="0" w:space="0" w:color="auto"/>
        <w:right w:val="none" w:sz="0" w:space="0" w:color="auto"/>
      </w:divBdr>
    </w:div>
    <w:div w:id="290669856">
      <w:bodyDiv w:val="1"/>
      <w:marLeft w:val="0"/>
      <w:marRight w:val="0"/>
      <w:marTop w:val="0"/>
      <w:marBottom w:val="0"/>
      <w:divBdr>
        <w:top w:val="none" w:sz="0" w:space="0" w:color="auto"/>
        <w:left w:val="none" w:sz="0" w:space="0" w:color="auto"/>
        <w:bottom w:val="none" w:sz="0" w:space="0" w:color="auto"/>
        <w:right w:val="none" w:sz="0" w:space="0" w:color="auto"/>
      </w:divBdr>
    </w:div>
    <w:div w:id="293754819">
      <w:bodyDiv w:val="1"/>
      <w:marLeft w:val="0"/>
      <w:marRight w:val="0"/>
      <w:marTop w:val="0"/>
      <w:marBottom w:val="0"/>
      <w:divBdr>
        <w:top w:val="none" w:sz="0" w:space="0" w:color="auto"/>
        <w:left w:val="none" w:sz="0" w:space="0" w:color="auto"/>
        <w:bottom w:val="none" w:sz="0" w:space="0" w:color="auto"/>
        <w:right w:val="none" w:sz="0" w:space="0" w:color="auto"/>
      </w:divBdr>
    </w:div>
    <w:div w:id="296957603">
      <w:bodyDiv w:val="1"/>
      <w:marLeft w:val="0"/>
      <w:marRight w:val="0"/>
      <w:marTop w:val="0"/>
      <w:marBottom w:val="0"/>
      <w:divBdr>
        <w:top w:val="none" w:sz="0" w:space="0" w:color="auto"/>
        <w:left w:val="none" w:sz="0" w:space="0" w:color="auto"/>
        <w:bottom w:val="none" w:sz="0" w:space="0" w:color="auto"/>
        <w:right w:val="none" w:sz="0" w:space="0" w:color="auto"/>
      </w:divBdr>
    </w:div>
    <w:div w:id="300158436">
      <w:bodyDiv w:val="1"/>
      <w:marLeft w:val="0"/>
      <w:marRight w:val="0"/>
      <w:marTop w:val="0"/>
      <w:marBottom w:val="0"/>
      <w:divBdr>
        <w:top w:val="none" w:sz="0" w:space="0" w:color="auto"/>
        <w:left w:val="none" w:sz="0" w:space="0" w:color="auto"/>
        <w:bottom w:val="none" w:sz="0" w:space="0" w:color="auto"/>
        <w:right w:val="none" w:sz="0" w:space="0" w:color="auto"/>
      </w:divBdr>
    </w:div>
    <w:div w:id="301008350">
      <w:bodyDiv w:val="1"/>
      <w:marLeft w:val="0"/>
      <w:marRight w:val="0"/>
      <w:marTop w:val="0"/>
      <w:marBottom w:val="0"/>
      <w:divBdr>
        <w:top w:val="none" w:sz="0" w:space="0" w:color="auto"/>
        <w:left w:val="none" w:sz="0" w:space="0" w:color="auto"/>
        <w:bottom w:val="none" w:sz="0" w:space="0" w:color="auto"/>
        <w:right w:val="none" w:sz="0" w:space="0" w:color="auto"/>
      </w:divBdr>
    </w:div>
    <w:div w:id="323093201">
      <w:bodyDiv w:val="1"/>
      <w:marLeft w:val="0"/>
      <w:marRight w:val="0"/>
      <w:marTop w:val="0"/>
      <w:marBottom w:val="0"/>
      <w:divBdr>
        <w:top w:val="none" w:sz="0" w:space="0" w:color="auto"/>
        <w:left w:val="none" w:sz="0" w:space="0" w:color="auto"/>
        <w:bottom w:val="none" w:sz="0" w:space="0" w:color="auto"/>
        <w:right w:val="none" w:sz="0" w:space="0" w:color="auto"/>
      </w:divBdr>
    </w:div>
    <w:div w:id="333651931">
      <w:bodyDiv w:val="1"/>
      <w:marLeft w:val="0"/>
      <w:marRight w:val="0"/>
      <w:marTop w:val="0"/>
      <w:marBottom w:val="0"/>
      <w:divBdr>
        <w:top w:val="none" w:sz="0" w:space="0" w:color="auto"/>
        <w:left w:val="none" w:sz="0" w:space="0" w:color="auto"/>
        <w:bottom w:val="none" w:sz="0" w:space="0" w:color="auto"/>
        <w:right w:val="none" w:sz="0" w:space="0" w:color="auto"/>
      </w:divBdr>
    </w:div>
    <w:div w:id="349142389">
      <w:bodyDiv w:val="1"/>
      <w:marLeft w:val="0"/>
      <w:marRight w:val="0"/>
      <w:marTop w:val="0"/>
      <w:marBottom w:val="0"/>
      <w:divBdr>
        <w:top w:val="none" w:sz="0" w:space="0" w:color="auto"/>
        <w:left w:val="none" w:sz="0" w:space="0" w:color="auto"/>
        <w:bottom w:val="none" w:sz="0" w:space="0" w:color="auto"/>
        <w:right w:val="none" w:sz="0" w:space="0" w:color="auto"/>
      </w:divBdr>
    </w:div>
    <w:div w:id="359939556">
      <w:bodyDiv w:val="1"/>
      <w:marLeft w:val="0"/>
      <w:marRight w:val="0"/>
      <w:marTop w:val="0"/>
      <w:marBottom w:val="0"/>
      <w:divBdr>
        <w:top w:val="none" w:sz="0" w:space="0" w:color="auto"/>
        <w:left w:val="none" w:sz="0" w:space="0" w:color="auto"/>
        <w:bottom w:val="none" w:sz="0" w:space="0" w:color="auto"/>
        <w:right w:val="none" w:sz="0" w:space="0" w:color="auto"/>
      </w:divBdr>
    </w:div>
    <w:div w:id="361712902">
      <w:bodyDiv w:val="1"/>
      <w:marLeft w:val="0"/>
      <w:marRight w:val="0"/>
      <w:marTop w:val="0"/>
      <w:marBottom w:val="0"/>
      <w:divBdr>
        <w:top w:val="none" w:sz="0" w:space="0" w:color="auto"/>
        <w:left w:val="none" w:sz="0" w:space="0" w:color="auto"/>
        <w:bottom w:val="none" w:sz="0" w:space="0" w:color="auto"/>
        <w:right w:val="none" w:sz="0" w:space="0" w:color="auto"/>
      </w:divBdr>
    </w:div>
    <w:div w:id="364916261">
      <w:bodyDiv w:val="1"/>
      <w:marLeft w:val="0"/>
      <w:marRight w:val="0"/>
      <w:marTop w:val="0"/>
      <w:marBottom w:val="0"/>
      <w:divBdr>
        <w:top w:val="none" w:sz="0" w:space="0" w:color="auto"/>
        <w:left w:val="none" w:sz="0" w:space="0" w:color="auto"/>
        <w:bottom w:val="none" w:sz="0" w:space="0" w:color="auto"/>
        <w:right w:val="none" w:sz="0" w:space="0" w:color="auto"/>
      </w:divBdr>
    </w:div>
    <w:div w:id="370232625">
      <w:bodyDiv w:val="1"/>
      <w:marLeft w:val="0"/>
      <w:marRight w:val="0"/>
      <w:marTop w:val="0"/>
      <w:marBottom w:val="0"/>
      <w:divBdr>
        <w:top w:val="none" w:sz="0" w:space="0" w:color="auto"/>
        <w:left w:val="none" w:sz="0" w:space="0" w:color="auto"/>
        <w:bottom w:val="none" w:sz="0" w:space="0" w:color="auto"/>
        <w:right w:val="none" w:sz="0" w:space="0" w:color="auto"/>
      </w:divBdr>
    </w:div>
    <w:div w:id="374699847">
      <w:bodyDiv w:val="1"/>
      <w:marLeft w:val="0"/>
      <w:marRight w:val="0"/>
      <w:marTop w:val="0"/>
      <w:marBottom w:val="0"/>
      <w:divBdr>
        <w:top w:val="none" w:sz="0" w:space="0" w:color="auto"/>
        <w:left w:val="none" w:sz="0" w:space="0" w:color="auto"/>
        <w:bottom w:val="none" w:sz="0" w:space="0" w:color="auto"/>
        <w:right w:val="none" w:sz="0" w:space="0" w:color="auto"/>
      </w:divBdr>
    </w:div>
    <w:div w:id="376706174">
      <w:bodyDiv w:val="1"/>
      <w:marLeft w:val="0"/>
      <w:marRight w:val="0"/>
      <w:marTop w:val="0"/>
      <w:marBottom w:val="0"/>
      <w:divBdr>
        <w:top w:val="none" w:sz="0" w:space="0" w:color="auto"/>
        <w:left w:val="none" w:sz="0" w:space="0" w:color="auto"/>
        <w:bottom w:val="none" w:sz="0" w:space="0" w:color="auto"/>
        <w:right w:val="none" w:sz="0" w:space="0" w:color="auto"/>
      </w:divBdr>
    </w:div>
    <w:div w:id="381564573">
      <w:bodyDiv w:val="1"/>
      <w:marLeft w:val="0"/>
      <w:marRight w:val="0"/>
      <w:marTop w:val="0"/>
      <w:marBottom w:val="0"/>
      <w:divBdr>
        <w:top w:val="none" w:sz="0" w:space="0" w:color="auto"/>
        <w:left w:val="none" w:sz="0" w:space="0" w:color="auto"/>
        <w:bottom w:val="none" w:sz="0" w:space="0" w:color="auto"/>
        <w:right w:val="none" w:sz="0" w:space="0" w:color="auto"/>
      </w:divBdr>
    </w:div>
    <w:div w:id="383338045">
      <w:bodyDiv w:val="1"/>
      <w:marLeft w:val="0"/>
      <w:marRight w:val="0"/>
      <w:marTop w:val="0"/>
      <w:marBottom w:val="0"/>
      <w:divBdr>
        <w:top w:val="none" w:sz="0" w:space="0" w:color="auto"/>
        <w:left w:val="none" w:sz="0" w:space="0" w:color="auto"/>
        <w:bottom w:val="none" w:sz="0" w:space="0" w:color="auto"/>
        <w:right w:val="none" w:sz="0" w:space="0" w:color="auto"/>
      </w:divBdr>
    </w:div>
    <w:div w:id="404568803">
      <w:bodyDiv w:val="1"/>
      <w:marLeft w:val="0"/>
      <w:marRight w:val="0"/>
      <w:marTop w:val="0"/>
      <w:marBottom w:val="0"/>
      <w:divBdr>
        <w:top w:val="none" w:sz="0" w:space="0" w:color="auto"/>
        <w:left w:val="none" w:sz="0" w:space="0" w:color="auto"/>
        <w:bottom w:val="none" w:sz="0" w:space="0" w:color="auto"/>
        <w:right w:val="none" w:sz="0" w:space="0" w:color="auto"/>
      </w:divBdr>
    </w:div>
    <w:div w:id="407964053">
      <w:bodyDiv w:val="1"/>
      <w:marLeft w:val="0"/>
      <w:marRight w:val="0"/>
      <w:marTop w:val="0"/>
      <w:marBottom w:val="0"/>
      <w:divBdr>
        <w:top w:val="none" w:sz="0" w:space="0" w:color="auto"/>
        <w:left w:val="none" w:sz="0" w:space="0" w:color="auto"/>
        <w:bottom w:val="none" w:sz="0" w:space="0" w:color="auto"/>
        <w:right w:val="none" w:sz="0" w:space="0" w:color="auto"/>
      </w:divBdr>
    </w:div>
    <w:div w:id="411632419">
      <w:bodyDiv w:val="1"/>
      <w:marLeft w:val="0"/>
      <w:marRight w:val="0"/>
      <w:marTop w:val="0"/>
      <w:marBottom w:val="0"/>
      <w:divBdr>
        <w:top w:val="none" w:sz="0" w:space="0" w:color="auto"/>
        <w:left w:val="none" w:sz="0" w:space="0" w:color="auto"/>
        <w:bottom w:val="none" w:sz="0" w:space="0" w:color="auto"/>
        <w:right w:val="none" w:sz="0" w:space="0" w:color="auto"/>
      </w:divBdr>
      <w:divsChild>
        <w:div w:id="940643947">
          <w:marLeft w:val="0"/>
          <w:marRight w:val="0"/>
          <w:marTop w:val="0"/>
          <w:marBottom w:val="0"/>
          <w:divBdr>
            <w:top w:val="none" w:sz="0" w:space="0" w:color="auto"/>
            <w:left w:val="none" w:sz="0" w:space="0" w:color="auto"/>
            <w:bottom w:val="none" w:sz="0" w:space="0" w:color="auto"/>
            <w:right w:val="none" w:sz="0" w:space="0" w:color="auto"/>
          </w:divBdr>
          <w:divsChild>
            <w:div w:id="878931990">
              <w:marLeft w:val="0"/>
              <w:marRight w:val="0"/>
              <w:marTop w:val="0"/>
              <w:marBottom w:val="0"/>
              <w:divBdr>
                <w:top w:val="none" w:sz="0" w:space="0" w:color="auto"/>
                <w:left w:val="none" w:sz="0" w:space="0" w:color="auto"/>
                <w:bottom w:val="none" w:sz="0" w:space="0" w:color="auto"/>
                <w:right w:val="none" w:sz="0" w:space="0" w:color="auto"/>
              </w:divBdr>
              <w:divsChild>
                <w:div w:id="117560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9888">
      <w:bodyDiv w:val="1"/>
      <w:marLeft w:val="0"/>
      <w:marRight w:val="0"/>
      <w:marTop w:val="0"/>
      <w:marBottom w:val="0"/>
      <w:divBdr>
        <w:top w:val="none" w:sz="0" w:space="0" w:color="auto"/>
        <w:left w:val="none" w:sz="0" w:space="0" w:color="auto"/>
        <w:bottom w:val="none" w:sz="0" w:space="0" w:color="auto"/>
        <w:right w:val="none" w:sz="0" w:space="0" w:color="auto"/>
      </w:divBdr>
    </w:div>
    <w:div w:id="430275323">
      <w:bodyDiv w:val="1"/>
      <w:marLeft w:val="0"/>
      <w:marRight w:val="0"/>
      <w:marTop w:val="0"/>
      <w:marBottom w:val="0"/>
      <w:divBdr>
        <w:top w:val="none" w:sz="0" w:space="0" w:color="auto"/>
        <w:left w:val="none" w:sz="0" w:space="0" w:color="auto"/>
        <w:bottom w:val="none" w:sz="0" w:space="0" w:color="auto"/>
        <w:right w:val="none" w:sz="0" w:space="0" w:color="auto"/>
      </w:divBdr>
    </w:div>
    <w:div w:id="437215753">
      <w:bodyDiv w:val="1"/>
      <w:marLeft w:val="0"/>
      <w:marRight w:val="0"/>
      <w:marTop w:val="0"/>
      <w:marBottom w:val="0"/>
      <w:divBdr>
        <w:top w:val="none" w:sz="0" w:space="0" w:color="auto"/>
        <w:left w:val="none" w:sz="0" w:space="0" w:color="auto"/>
        <w:bottom w:val="none" w:sz="0" w:space="0" w:color="auto"/>
        <w:right w:val="none" w:sz="0" w:space="0" w:color="auto"/>
      </w:divBdr>
    </w:div>
    <w:div w:id="454955117">
      <w:bodyDiv w:val="1"/>
      <w:marLeft w:val="0"/>
      <w:marRight w:val="0"/>
      <w:marTop w:val="0"/>
      <w:marBottom w:val="0"/>
      <w:divBdr>
        <w:top w:val="none" w:sz="0" w:space="0" w:color="auto"/>
        <w:left w:val="none" w:sz="0" w:space="0" w:color="auto"/>
        <w:bottom w:val="none" w:sz="0" w:space="0" w:color="auto"/>
        <w:right w:val="none" w:sz="0" w:space="0" w:color="auto"/>
      </w:divBdr>
    </w:div>
    <w:div w:id="465002758">
      <w:bodyDiv w:val="1"/>
      <w:marLeft w:val="0"/>
      <w:marRight w:val="0"/>
      <w:marTop w:val="0"/>
      <w:marBottom w:val="0"/>
      <w:divBdr>
        <w:top w:val="none" w:sz="0" w:space="0" w:color="auto"/>
        <w:left w:val="none" w:sz="0" w:space="0" w:color="auto"/>
        <w:bottom w:val="none" w:sz="0" w:space="0" w:color="auto"/>
        <w:right w:val="none" w:sz="0" w:space="0" w:color="auto"/>
      </w:divBdr>
    </w:div>
    <w:div w:id="466779688">
      <w:bodyDiv w:val="1"/>
      <w:marLeft w:val="0"/>
      <w:marRight w:val="0"/>
      <w:marTop w:val="0"/>
      <w:marBottom w:val="0"/>
      <w:divBdr>
        <w:top w:val="none" w:sz="0" w:space="0" w:color="auto"/>
        <w:left w:val="none" w:sz="0" w:space="0" w:color="auto"/>
        <w:bottom w:val="none" w:sz="0" w:space="0" w:color="auto"/>
        <w:right w:val="none" w:sz="0" w:space="0" w:color="auto"/>
      </w:divBdr>
    </w:div>
    <w:div w:id="471217970">
      <w:bodyDiv w:val="1"/>
      <w:marLeft w:val="0"/>
      <w:marRight w:val="0"/>
      <w:marTop w:val="0"/>
      <w:marBottom w:val="0"/>
      <w:divBdr>
        <w:top w:val="none" w:sz="0" w:space="0" w:color="auto"/>
        <w:left w:val="none" w:sz="0" w:space="0" w:color="auto"/>
        <w:bottom w:val="none" w:sz="0" w:space="0" w:color="auto"/>
        <w:right w:val="none" w:sz="0" w:space="0" w:color="auto"/>
      </w:divBdr>
    </w:div>
    <w:div w:id="483358955">
      <w:bodyDiv w:val="1"/>
      <w:marLeft w:val="0"/>
      <w:marRight w:val="0"/>
      <w:marTop w:val="0"/>
      <w:marBottom w:val="0"/>
      <w:divBdr>
        <w:top w:val="none" w:sz="0" w:space="0" w:color="auto"/>
        <w:left w:val="none" w:sz="0" w:space="0" w:color="auto"/>
        <w:bottom w:val="none" w:sz="0" w:space="0" w:color="auto"/>
        <w:right w:val="none" w:sz="0" w:space="0" w:color="auto"/>
      </w:divBdr>
    </w:div>
    <w:div w:id="485515095">
      <w:bodyDiv w:val="1"/>
      <w:marLeft w:val="0"/>
      <w:marRight w:val="0"/>
      <w:marTop w:val="0"/>
      <w:marBottom w:val="0"/>
      <w:divBdr>
        <w:top w:val="none" w:sz="0" w:space="0" w:color="auto"/>
        <w:left w:val="none" w:sz="0" w:space="0" w:color="auto"/>
        <w:bottom w:val="none" w:sz="0" w:space="0" w:color="auto"/>
        <w:right w:val="none" w:sz="0" w:space="0" w:color="auto"/>
      </w:divBdr>
    </w:div>
    <w:div w:id="493646456">
      <w:bodyDiv w:val="1"/>
      <w:marLeft w:val="0"/>
      <w:marRight w:val="0"/>
      <w:marTop w:val="0"/>
      <w:marBottom w:val="0"/>
      <w:divBdr>
        <w:top w:val="none" w:sz="0" w:space="0" w:color="auto"/>
        <w:left w:val="none" w:sz="0" w:space="0" w:color="auto"/>
        <w:bottom w:val="none" w:sz="0" w:space="0" w:color="auto"/>
        <w:right w:val="none" w:sz="0" w:space="0" w:color="auto"/>
      </w:divBdr>
    </w:div>
    <w:div w:id="498931186">
      <w:bodyDiv w:val="1"/>
      <w:marLeft w:val="0"/>
      <w:marRight w:val="0"/>
      <w:marTop w:val="0"/>
      <w:marBottom w:val="0"/>
      <w:divBdr>
        <w:top w:val="none" w:sz="0" w:space="0" w:color="auto"/>
        <w:left w:val="none" w:sz="0" w:space="0" w:color="auto"/>
        <w:bottom w:val="none" w:sz="0" w:space="0" w:color="auto"/>
        <w:right w:val="none" w:sz="0" w:space="0" w:color="auto"/>
      </w:divBdr>
    </w:div>
    <w:div w:id="500001713">
      <w:bodyDiv w:val="1"/>
      <w:marLeft w:val="0"/>
      <w:marRight w:val="0"/>
      <w:marTop w:val="0"/>
      <w:marBottom w:val="0"/>
      <w:divBdr>
        <w:top w:val="none" w:sz="0" w:space="0" w:color="auto"/>
        <w:left w:val="none" w:sz="0" w:space="0" w:color="auto"/>
        <w:bottom w:val="none" w:sz="0" w:space="0" w:color="auto"/>
        <w:right w:val="none" w:sz="0" w:space="0" w:color="auto"/>
      </w:divBdr>
    </w:div>
    <w:div w:id="500974487">
      <w:bodyDiv w:val="1"/>
      <w:marLeft w:val="0"/>
      <w:marRight w:val="0"/>
      <w:marTop w:val="0"/>
      <w:marBottom w:val="0"/>
      <w:divBdr>
        <w:top w:val="none" w:sz="0" w:space="0" w:color="auto"/>
        <w:left w:val="none" w:sz="0" w:space="0" w:color="auto"/>
        <w:bottom w:val="none" w:sz="0" w:space="0" w:color="auto"/>
        <w:right w:val="none" w:sz="0" w:space="0" w:color="auto"/>
      </w:divBdr>
    </w:div>
    <w:div w:id="506748425">
      <w:bodyDiv w:val="1"/>
      <w:marLeft w:val="0"/>
      <w:marRight w:val="0"/>
      <w:marTop w:val="0"/>
      <w:marBottom w:val="0"/>
      <w:divBdr>
        <w:top w:val="none" w:sz="0" w:space="0" w:color="auto"/>
        <w:left w:val="none" w:sz="0" w:space="0" w:color="auto"/>
        <w:bottom w:val="none" w:sz="0" w:space="0" w:color="auto"/>
        <w:right w:val="none" w:sz="0" w:space="0" w:color="auto"/>
      </w:divBdr>
    </w:div>
    <w:div w:id="515926052">
      <w:bodyDiv w:val="1"/>
      <w:marLeft w:val="0"/>
      <w:marRight w:val="0"/>
      <w:marTop w:val="0"/>
      <w:marBottom w:val="0"/>
      <w:divBdr>
        <w:top w:val="none" w:sz="0" w:space="0" w:color="auto"/>
        <w:left w:val="none" w:sz="0" w:space="0" w:color="auto"/>
        <w:bottom w:val="none" w:sz="0" w:space="0" w:color="auto"/>
        <w:right w:val="none" w:sz="0" w:space="0" w:color="auto"/>
      </w:divBdr>
    </w:div>
    <w:div w:id="520096927">
      <w:bodyDiv w:val="1"/>
      <w:marLeft w:val="0"/>
      <w:marRight w:val="0"/>
      <w:marTop w:val="0"/>
      <w:marBottom w:val="0"/>
      <w:divBdr>
        <w:top w:val="none" w:sz="0" w:space="0" w:color="auto"/>
        <w:left w:val="none" w:sz="0" w:space="0" w:color="auto"/>
        <w:bottom w:val="none" w:sz="0" w:space="0" w:color="auto"/>
        <w:right w:val="none" w:sz="0" w:space="0" w:color="auto"/>
      </w:divBdr>
    </w:div>
    <w:div w:id="525674953">
      <w:bodyDiv w:val="1"/>
      <w:marLeft w:val="0"/>
      <w:marRight w:val="0"/>
      <w:marTop w:val="0"/>
      <w:marBottom w:val="0"/>
      <w:divBdr>
        <w:top w:val="none" w:sz="0" w:space="0" w:color="auto"/>
        <w:left w:val="none" w:sz="0" w:space="0" w:color="auto"/>
        <w:bottom w:val="none" w:sz="0" w:space="0" w:color="auto"/>
        <w:right w:val="none" w:sz="0" w:space="0" w:color="auto"/>
      </w:divBdr>
    </w:div>
    <w:div w:id="530076941">
      <w:bodyDiv w:val="1"/>
      <w:marLeft w:val="0"/>
      <w:marRight w:val="0"/>
      <w:marTop w:val="0"/>
      <w:marBottom w:val="0"/>
      <w:divBdr>
        <w:top w:val="none" w:sz="0" w:space="0" w:color="auto"/>
        <w:left w:val="none" w:sz="0" w:space="0" w:color="auto"/>
        <w:bottom w:val="none" w:sz="0" w:space="0" w:color="auto"/>
        <w:right w:val="none" w:sz="0" w:space="0" w:color="auto"/>
      </w:divBdr>
    </w:div>
    <w:div w:id="545337439">
      <w:bodyDiv w:val="1"/>
      <w:marLeft w:val="0"/>
      <w:marRight w:val="0"/>
      <w:marTop w:val="0"/>
      <w:marBottom w:val="0"/>
      <w:divBdr>
        <w:top w:val="none" w:sz="0" w:space="0" w:color="auto"/>
        <w:left w:val="none" w:sz="0" w:space="0" w:color="auto"/>
        <w:bottom w:val="none" w:sz="0" w:space="0" w:color="auto"/>
        <w:right w:val="none" w:sz="0" w:space="0" w:color="auto"/>
      </w:divBdr>
    </w:div>
    <w:div w:id="549267428">
      <w:bodyDiv w:val="1"/>
      <w:marLeft w:val="0"/>
      <w:marRight w:val="0"/>
      <w:marTop w:val="0"/>
      <w:marBottom w:val="0"/>
      <w:divBdr>
        <w:top w:val="none" w:sz="0" w:space="0" w:color="auto"/>
        <w:left w:val="none" w:sz="0" w:space="0" w:color="auto"/>
        <w:bottom w:val="none" w:sz="0" w:space="0" w:color="auto"/>
        <w:right w:val="none" w:sz="0" w:space="0" w:color="auto"/>
      </w:divBdr>
    </w:div>
    <w:div w:id="552036479">
      <w:bodyDiv w:val="1"/>
      <w:marLeft w:val="0"/>
      <w:marRight w:val="0"/>
      <w:marTop w:val="0"/>
      <w:marBottom w:val="0"/>
      <w:divBdr>
        <w:top w:val="none" w:sz="0" w:space="0" w:color="auto"/>
        <w:left w:val="none" w:sz="0" w:space="0" w:color="auto"/>
        <w:bottom w:val="none" w:sz="0" w:space="0" w:color="auto"/>
        <w:right w:val="none" w:sz="0" w:space="0" w:color="auto"/>
      </w:divBdr>
    </w:div>
    <w:div w:id="552355487">
      <w:bodyDiv w:val="1"/>
      <w:marLeft w:val="0"/>
      <w:marRight w:val="0"/>
      <w:marTop w:val="0"/>
      <w:marBottom w:val="0"/>
      <w:divBdr>
        <w:top w:val="none" w:sz="0" w:space="0" w:color="auto"/>
        <w:left w:val="none" w:sz="0" w:space="0" w:color="auto"/>
        <w:bottom w:val="none" w:sz="0" w:space="0" w:color="auto"/>
        <w:right w:val="none" w:sz="0" w:space="0" w:color="auto"/>
      </w:divBdr>
    </w:div>
    <w:div w:id="562109726">
      <w:bodyDiv w:val="1"/>
      <w:marLeft w:val="0"/>
      <w:marRight w:val="0"/>
      <w:marTop w:val="0"/>
      <w:marBottom w:val="0"/>
      <w:divBdr>
        <w:top w:val="none" w:sz="0" w:space="0" w:color="auto"/>
        <w:left w:val="none" w:sz="0" w:space="0" w:color="auto"/>
        <w:bottom w:val="none" w:sz="0" w:space="0" w:color="auto"/>
        <w:right w:val="none" w:sz="0" w:space="0" w:color="auto"/>
      </w:divBdr>
    </w:div>
    <w:div w:id="562838150">
      <w:bodyDiv w:val="1"/>
      <w:marLeft w:val="0"/>
      <w:marRight w:val="0"/>
      <w:marTop w:val="0"/>
      <w:marBottom w:val="0"/>
      <w:divBdr>
        <w:top w:val="none" w:sz="0" w:space="0" w:color="auto"/>
        <w:left w:val="none" w:sz="0" w:space="0" w:color="auto"/>
        <w:bottom w:val="none" w:sz="0" w:space="0" w:color="auto"/>
        <w:right w:val="none" w:sz="0" w:space="0" w:color="auto"/>
      </w:divBdr>
    </w:div>
    <w:div w:id="568350023">
      <w:bodyDiv w:val="1"/>
      <w:marLeft w:val="0"/>
      <w:marRight w:val="0"/>
      <w:marTop w:val="0"/>
      <w:marBottom w:val="0"/>
      <w:divBdr>
        <w:top w:val="none" w:sz="0" w:space="0" w:color="auto"/>
        <w:left w:val="none" w:sz="0" w:space="0" w:color="auto"/>
        <w:bottom w:val="none" w:sz="0" w:space="0" w:color="auto"/>
        <w:right w:val="none" w:sz="0" w:space="0" w:color="auto"/>
      </w:divBdr>
    </w:div>
    <w:div w:id="573204217">
      <w:bodyDiv w:val="1"/>
      <w:marLeft w:val="0"/>
      <w:marRight w:val="0"/>
      <w:marTop w:val="0"/>
      <w:marBottom w:val="0"/>
      <w:divBdr>
        <w:top w:val="none" w:sz="0" w:space="0" w:color="auto"/>
        <w:left w:val="none" w:sz="0" w:space="0" w:color="auto"/>
        <w:bottom w:val="none" w:sz="0" w:space="0" w:color="auto"/>
        <w:right w:val="none" w:sz="0" w:space="0" w:color="auto"/>
      </w:divBdr>
    </w:div>
    <w:div w:id="582035361">
      <w:bodyDiv w:val="1"/>
      <w:marLeft w:val="0"/>
      <w:marRight w:val="0"/>
      <w:marTop w:val="0"/>
      <w:marBottom w:val="0"/>
      <w:divBdr>
        <w:top w:val="none" w:sz="0" w:space="0" w:color="auto"/>
        <w:left w:val="none" w:sz="0" w:space="0" w:color="auto"/>
        <w:bottom w:val="none" w:sz="0" w:space="0" w:color="auto"/>
        <w:right w:val="none" w:sz="0" w:space="0" w:color="auto"/>
      </w:divBdr>
    </w:div>
    <w:div w:id="588269065">
      <w:bodyDiv w:val="1"/>
      <w:marLeft w:val="0"/>
      <w:marRight w:val="0"/>
      <w:marTop w:val="0"/>
      <w:marBottom w:val="0"/>
      <w:divBdr>
        <w:top w:val="none" w:sz="0" w:space="0" w:color="auto"/>
        <w:left w:val="none" w:sz="0" w:space="0" w:color="auto"/>
        <w:bottom w:val="none" w:sz="0" w:space="0" w:color="auto"/>
        <w:right w:val="none" w:sz="0" w:space="0" w:color="auto"/>
      </w:divBdr>
    </w:div>
    <w:div w:id="590705312">
      <w:bodyDiv w:val="1"/>
      <w:marLeft w:val="0"/>
      <w:marRight w:val="0"/>
      <w:marTop w:val="0"/>
      <w:marBottom w:val="0"/>
      <w:divBdr>
        <w:top w:val="none" w:sz="0" w:space="0" w:color="auto"/>
        <w:left w:val="none" w:sz="0" w:space="0" w:color="auto"/>
        <w:bottom w:val="none" w:sz="0" w:space="0" w:color="auto"/>
        <w:right w:val="none" w:sz="0" w:space="0" w:color="auto"/>
      </w:divBdr>
      <w:divsChild>
        <w:div w:id="1291741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1317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939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945828">
      <w:bodyDiv w:val="1"/>
      <w:marLeft w:val="0"/>
      <w:marRight w:val="0"/>
      <w:marTop w:val="0"/>
      <w:marBottom w:val="0"/>
      <w:divBdr>
        <w:top w:val="none" w:sz="0" w:space="0" w:color="auto"/>
        <w:left w:val="none" w:sz="0" w:space="0" w:color="auto"/>
        <w:bottom w:val="none" w:sz="0" w:space="0" w:color="auto"/>
        <w:right w:val="none" w:sz="0" w:space="0" w:color="auto"/>
      </w:divBdr>
    </w:div>
    <w:div w:id="596183058">
      <w:bodyDiv w:val="1"/>
      <w:marLeft w:val="0"/>
      <w:marRight w:val="0"/>
      <w:marTop w:val="0"/>
      <w:marBottom w:val="0"/>
      <w:divBdr>
        <w:top w:val="none" w:sz="0" w:space="0" w:color="auto"/>
        <w:left w:val="none" w:sz="0" w:space="0" w:color="auto"/>
        <w:bottom w:val="none" w:sz="0" w:space="0" w:color="auto"/>
        <w:right w:val="none" w:sz="0" w:space="0" w:color="auto"/>
      </w:divBdr>
    </w:div>
    <w:div w:id="609243925">
      <w:bodyDiv w:val="1"/>
      <w:marLeft w:val="0"/>
      <w:marRight w:val="0"/>
      <w:marTop w:val="0"/>
      <w:marBottom w:val="0"/>
      <w:divBdr>
        <w:top w:val="none" w:sz="0" w:space="0" w:color="auto"/>
        <w:left w:val="none" w:sz="0" w:space="0" w:color="auto"/>
        <w:bottom w:val="none" w:sz="0" w:space="0" w:color="auto"/>
        <w:right w:val="none" w:sz="0" w:space="0" w:color="auto"/>
      </w:divBdr>
    </w:div>
    <w:div w:id="611475196">
      <w:bodyDiv w:val="1"/>
      <w:marLeft w:val="0"/>
      <w:marRight w:val="0"/>
      <w:marTop w:val="0"/>
      <w:marBottom w:val="0"/>
      <w:divBdr>
        <w:top w:val="none" w:sz="0" w:space="0" w:color="auto"/>
        <w:left w:val="none" w:sz="0" w:space="0" w:color="auto"/>
        <w:bottom w:val="none" w:sz="0" w:space="0" w:color="auto"/>
        <w:right w:val="none" w:sz="0" w:space="0" w:color="auto"/>
      </w:divBdr>
    </w:div>
    <w:div w:id="624387992">
      <w:bodyDiv w:val="1"/>
      <w:marLeft w:val="0"/>
      <w:marRight w:val="0"/>
      <w:marTop w:val="0"/>
      <w:marBottom w:val="0"/>
      <w:divBdr>
        <w:top w:val="none" w:sz="0" w:space="0" w:color="auto"/>
        <w:left w:val="none" w:sz="0" w:space="0" w:color="auto"/>
        <w:bottom w:val="none" w:sz="0" w:space="0" w:color="auto"/>
        <w:right w:val="none" w:sz="0" w:space="0" w:color="auto"/>
      </w:divBdr>
    </w:div>
    <w:div w:id="634339754">
      <w:bodyDiv w:val="1"/>
      <w:marLeft w:val="0"/>
      <w:marRight w:val="0"/>
      <w:marTop w:val="0"/>
      <w:marBottom w:val="0"/>
      <w:divBdr>
        <w:top w:val="none" w:sz="0" w:space="0" w:color="auto"/>
        <w:left w:val="none" w:sz="0" w:space="0" w:color="auto"/>
        <w:bottom w:val="none" w:sz="0" w:space="0" w:color="auto"/>
        <w:right w:val="none" w:sz="0" w:space="0" w:color="auto"/>
      </w:divBdr>
      <w:divsChild>
        <w:div w:id="1896625297">
          <w:marLeft w:val="0"/>
          <w:marRight w:val="0"/>
          <w:marTop w:val="0"/>
          <w:marBottom w:val="0"/>
          <w:divBdr>
            <w:top w:val="none" w:sz="0" w:space="0" w:color="auto"/>
            <w:left w:val="none" w:sz="0" w:space="0" w:color="auto"/>
            <w:bottom w:val="none" w:sz="0" w:space="0" w:color="auto"/>
            <w:right w:val="none" w:sz="0" w:space="0" w:color="auto"/>
          </w:divBdr>
          <w:divsChild>
            <w:div w:id="944114338">
              <w:marLeft w:val="0"/>
              <w:marRight w:val="0"/>
              <w:marTop w:val="0"/>
              <w:marBottom w:val="0"/>
              <w:divBdr>
                <w:top w:val="none" w:sz="0" w:space="0" w:color="auto"/>
                <w:left w:val="none" w:sz="0" w:space="0" w:color="auto"/>
                <w:bottom w:val="none" w:sz="0" w:space="0" w:color="auto"/>
                <w:right w:val="none" w:sz="0" w:space="0" w:color="auto"/>
              </w:divBdr>
              <w:divsChild>
                <w:div w:id="4997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302811">
      <w:bodyDiv w:val="1"/>
      <w:marLeft w:val="0"/>
      <w:marRight w:val="0"/>
      <w:marTop w:val="0"/>
      <w:marBottom w:val="0"/>
      <w:divBdr>
        <w:top w:val="none" w:sz="0" w:space="0" w:color="auto"/>
        <w:left w:val="none" w:sz="0" w:space="0" w:color="auto"/>
        <w:bottom w:val="none" w:sz="0" w:space="0" w:color="auto"/>
        <w:right w:val="none" w:sz="0" w:space="0" w:color="auto"/>
      </w:divBdr>
    </w:div>
    <w:div w:id="650056939">
      <w:bodyDiv w:val="1"/>
      <w:marLeft w:val="0"/>
      <w:marRight w:val="0"/>
      <w:marTop w:val="0"/>
      <w:marBottom w:val="0"/>
      <w:divBdr>
        <w:top w:val="none" w:sz="0" w:space="0" w:color="auto"/>
        <w:left w:val="none" w:sz="0" w:space="0" w:color="auto"/>
        <w:bottom w:val="none" w:sz="0" w:space="0" w:color="auto"/>
        <w:right w:val="none" w:sz="0" w:space="0" w:color="auto"/>
      </w:divBdr>
    </w:div>
    <w:div w:id="650141017">
      <w:bodyDiv w:val="1"/>
      <w:marLeft w:val="0"/>
      <w:marRight w:val="0"/>
      <w:marTop w:val="0"/>
      <w:marBottom w:val="0"/>
      <w:divBdr>
        <w:top w:val="none" w:sz="0" w:space="0" w:color="auto"/>
        <w:left w:val="none" w:sz="0" w:space="0" w:color="auto"/>
        <w:bottom w:val="none" w:sz="0" w:space="0" w:color="auto"/>
        <w:right w:val="none" w:sz="0" w:space="0" w:color="auto"/>
      </w:divBdr>
      <w:divsChild>
        <w:div w:id="493036884">
          <w:marLeft w:val="0"/>
          <w:marRight w:val="0"/>
          <w:marTop w:val="0"/>
          <w:marBottom w:val="0"/>
          <w:divBdr>
            <w:top w:val="none" w:sz="0" w:space="0" w:color="auto"/>
            <w:left w:val="none" w:sz="0" w:space="0" w:color="auto"/>
            <w:bottom w:val="none" w:sz="0" w:space="0" w:color="auto"/>
            <w:right w:val="none" w:sz="0" w:space="0" w:color="auto"/>
          </w:divBdr>
          <w:divsChild>
            <w:div w:id="1044866232">
              <w:marLeft w:val="0"/>
              <w:marRight w:val="0"/>
              <w:marTop w:val="0"/>
              <w:marBottom w:val="0"/>
              <w:divBdr>
                <w:top w:val="none" w:sz="0" w:space="0" w:color="auto"/>
                <w:left w:val="none" w:sz="0" w:space="0" w:color="auto"/>
                <w:bottom w:val="none" w:sz="0" w:space="0" w:color="auto"/>
                <w:right w:val="none" w:sz="0" w:space="0" w:color="auto"/>
              </w:divBdr>
              <w:divsChild>
                <w:div w:id="6110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23767">
      <w:bodyDiv w:val="1"/>
      <w:marLeft w:val="0"/>
      <w:marRight w:val="0"/>
      <w:marTop w:val="0"/>
      <w:marBottom w:val="0"/>
      <w:divBdr>
        <w:top w:val="none" w:sz="0" w:space="0" w:color="auto"/>
        <w:left w:val="none" w:sz="0" w:space="0" w:color="auto"/>
        <w:bottom w:val="none" w:sz="0" w:space="0" w:color="auto"/>
        <w:right w:val="none" w:sz="0" w:space="0" w:color="auto"/>
      </w:divBdr>
    </w:div>
    <w:div w:id="665549059">
      <w:bodyDiv w:val="1"/>
      <w:marLeft w:val="0"/>
      <w:marRight w:val="0"/>
      <w:marTop w:val="0"/>
      <w:marBottom w:val="0"/>
      <w:divBdr>
        <w:top w:val="none" w:sz="0" w:space="0" w:color="auto"/>
        <w:left w:val="none" w:sz="0" w:space="0" w:color="auto"/>
        <w:bottom w:val="none" w:sz="0" w:space="0" w:color="auto"/>
        <w:right w:val="none" w:sz="0" w:space="0" w:color="auto"/>
      </w:divBdr>
    </w:div>
    <w:div w:id="672493595">
      <w:bodyDiv w:val="1"/>
      <w:marLeft w:val="0"/>
      <w:marRight w:val="0"/>
      <w:marTop w:val="0"/>
      <w:marBottom w:val="0"/>
      <w:divBdr>
        <w:top w:val="none" w:sz="0" w:space="0" w:color="auto"/>
        <w:left w:val="none" w:sz="0" w:space="0" w:color="auto"/>
        <w:bottom w:val="none" w:sz="0" w:space="0" w:color="auto"/>
        <w:right w:val="none" w:sz="0" w:space="0" w:color="auto"/>
      </w:divBdr>
    </w:div>
    <w:div w:id="673650980">
      <w:bodyDiv w:val="1"/>
      <w:marLeft w:val="0"/>
      <w:marRight w:val="0"/>
      <w:marTop w:val="0"/>
      <w:marBottom w:val="0"/>
      <w:divBdr>
        <w:top w:val="none" w:sz="0" w:space="0" w:color="auto"/>
        <w:left w:val="none" w:sz="0" w:space="0" w:color="auto"/>
        <w:bottom w:val="none" w:sz="0" w:space="0" w:color="auto"/>
        <w:right w:val="none" w:sz="0" w:space="0" w:color="auto"/>
      </w:divBdr>
    </w:div>
    <w:div w:id="682829175">
      <w:bodyDiv w:val="1"/>
      <w:marLeft w:val="0"/>
      <w:marRight w:val="0"/>
      <w:marTop w:val="0"/>
      <w:marBottom w:val="0"/>
      <w:divBdr>
        <w:top w:val="none" w:sz="0" w:space="0" w:color="auto"/>
        <w:left w:val="none" w:sz="0" w:space="0" w:color="auto"/>
        <w:bottom w:val="none" w:sz="0" w:space="0" w:color="auto"/>
        <w:right w:val="none" w:sz="0" w:space="0" w:color="auto"/>
      </w:divBdr>
    </w:div>
    <w:div w:id="692076446">
      <w:bodyDiv w:val="1"/>
      <w:marLeft w:val="0"/>
      <w:marRight w:val="0"/>
      <w:marTop w:val="0"/>
      <w:marBottom w:val="0"/>
      <w:divBdr>
        <w:top w:val="none" w:sz="0" w:space="0" w:color="auto"/>
        <w:left w:val="none" w:sz="0" w:space="0" w:color="auto"/>
        <w:bottom w:val="none" w:sz="0" w:space="0" w:color="auto"/>
        <w:right w:val="none" w:sz="0" w:space="0" w:color="auto"/>
      </w:divBdr>
    </w:div>
    <w:div w:id="695619865">
      <w:bodyDiv w:val="1"/>
      <w:marLeft w:val="0"/>
      <w:marRight w:val="0"/>
      <w:marTop w:val="0"/>
      <w:marBottom w:val="0"/>
      <w:divBdr>
        <w:top w:val="none" w:sz="0" w:space="0" w:color="auto"/>
        <w:left w:val="none" w:sz="0" w:space="0" w:color="auto"/>
        <w:bottom w:val="none" w:sz="0" w:space="0" w:color="auto"/>
        <w:right w:val="none" w:sz="0" w:space="0" w:color="auto"/>
      </w:divBdr>
    </w:div>
    <w:div w:id="703755599">
      <w:bodyDiv w:val="1"/>
      <w:marLeft w:val="0"/>
      <w:marRight w:val="0"/>
      <w:marTop w:val="0"/>
      <w:marBottom w:val="0"/>
      <w:divBdr>
        <w:top w:val="none" w:sz="0" w:space="0" w:color="auto"/>
        <w:left w:val="none" w:sz="0" w:space="0" w:color="auto"/>
        <w:bottom w:val="none" w:sz="0" w:space="0" w:color="auto"/>
        <w:right w:val="none" w:sz="0" w:space="0" w:color="auto"/>
      </w:divBdr>
    </w:div>
    <w:div w:id="708186042">
      <w:bodyDiv w:val="1"/>
      <w:marLeft w:val="0"/>
      <w:marRight w:val="0"/>
      <w:marTop w:val="0"/>
      <w:marBottom w:val="0"/>
      <w:divBdr>
        <w:top w:val="none" w:sz="0" w:space="0" w:color="auto"/>
        <w:left w:val="none" w:sz="0" w:space="0" w:color="auto"/>
        <w:bottom w:val="none" w:sz="0" w:space="0" w:color="auto"/>
        <w:right w:val="none" w:sz="0" w:space="0" w:color="auto"/>
      </w:divBdr>
    </w:div>
    <w:div w:id="712536946">
      <w:bodyDiv w:val="1"/>
      <w:marLeft w:val="0"/>
      <w:marRight w:val="0"/>
      <w:marTop w:val="0"/>
      <w:marBottom w:val="0"/>
      <w:divBdr>
        <w:top w:val="none" w:sz="0" w:space="0" w:color="auto"/>
        <w:left w:val="none" w:sz="0" w:space="0" w:color="auto"/>
        <w:bottom w:val="none" w:sz="0" w:space="0" w:color="auto"/>
        <w:right w:val="none" w:sz="0" w:space="0" w:color="auto"/>
      </w:divBdr>
    </w:div>
    <w:div w:id="715276133">
      <w:bodyDiv w:val="1"/>
      <w:marLeft w:val="0"/>
      <w:marRight w:val="0"/>
      <w:marTop w:val="0"/>
      <w:marBottom w:val="0"/>
      <w:divBdr>
        <w:top w:val="none" w:sz="0" w:space="0" w:color="auto"/>
        <w:left w:val="none" w:sz="0" w:space="0" w:color="auto"/>
        <w:bottom w:val="none" w:sz="0" w:space="0" w:color="auto"/>
        <w:right w:val="none" w:sz="0" w:space="0" w:color="auto"/>
      </w:divBdr>
    </w:div>
    <w:div w:id="715391202">
      <w:bodyDiv w:val="1"/>
      <w:marLeft w:val="0"/>
      <w:marRight w:val="0"/>
      <w:marTop w:val="0"/>
      <w:marBottom w:val="0"/>
      <w:divBdr>
        <w:top w:val="none" w:sz="0" w:space="0" w:color="auto"/>
        <w:left w:val="none" w:sz="0" w:space="0" w:color="auto"/>
        <w:bottom w:val="none" w:sz="0" w:space="0" w:color="auto"/>
        <w:right w:val="none" w:sz="0" w:space="0" w:color="auto"/>
      </w:divBdr>
    </w:div>
    <w:div w:id="715663522">
      <w:bodyDiv w:val="1"/>
      <w:marLeft w:val="0"/>
      <w:marRight w:val="0"/>
      <w:marTop w:val="0"/>
      <w:marBottom w:val="0"/>
      <w:divBdr>
        <w:top w:val="none" w:sz="0" w:space="0" w:color="auto"/>
        <w:left w:val="none" w:sz="0" w:space="0" w:color="auto"/>
        <w:bottom w:val="none" w:sz="0" w:space="0" w:color="auto"/>
        <w:right w:val="none" w:sz="0" w:space="0" w:color="auto"/>
      </w:divBdr>
    </w:div>
    <w:div w:id="720444741">
      <w:bodyDiv w:val="1"/>
      <w:marLeft w:val="0"/>
      <w:marRight w:val="0"/>
      <w:marTop w:val="0"/>
      <w:marBottom w:val="0"/>
      <w:divBdr>
        <w:top w:val="none" w:sz="0" w:space="0" w:color="auto"/>
        <w:left w:val="none" w:sz="0" w:space="0" w:color="auto"/>
        <w:bottom w:val="none" w:sz="0" w:space="0" w:color="auto"/>
        <w:right w:val="none" w:sz="0" w:space="0" w:color="auto"/>
      </w:divBdr>
    </w:div>
    <w:div w:id="730811261">
      <w:bodyDiv w:val="1"/>
      <w:marLeft w:val="0"/>
      <w:marRight w:val="0"/>
      <w:marTop w:val="0"/>
      <w:marBottom w:val="0"/>
      <w:divBdr>
        <w:top w:val="none" w:sz="0" w:space="0" w:color="auto"/>
        <w:left w:val="none" w:sz="0" w:space="0" w:color="auto"/>
        <w:bottom w:val="none" w:sz="0" w:space="0" w:color="auto"/>
        <w:right w:val="none" w:sz="0" w:space="0" w:color="auto"/>
      </w:divBdr>
    </w:div>
    <w:div w:id="736243523">
      <w:bodyDiv w:val="1"/>
      <w:marLeft w:val="0"/>
      <w:marRight w:val="0"/>
      <w:marTop w:val="0"/>
      <w:marBottom w:val="0"/>
      <w:divBdr>
        <w:top w:val="none" w:sz="0" w:space="0" w:color="auto"/>
        <w:left w:val="none" w:sz="0" w:space="0" w:color="auto"/>
        <w:bottom w:val="none" w:sz="0" w:space="0" w:color="auto"/>
        <w:right w:val="none" w:sz="0" w:space="0" w:color="auto"/>
      </w:divBdr>
    </w:div>
    <w:div w:id="740755986">
      <w:bodyDiv w:val="1"/>
      <w:marLeft w:val="0"/>
      <w:marRight w:val="0"/>
      <w:marTop w:val="0"/>
      <w:marBottom w:val="0"/>
      <w:divBdr>
        <w:top w:val="none" w:sz="0" w:space="0" w:color="auto"/>
        <w:left w:val="none" w:sz="0" w:space="0" w:color="auto"/>
        <w:bottom w:val="none" w:sz="0" w:space="0" w:color="auto"/>
        <w:right w:val="none" w:sz="0" w:space="0" w:color="auto"/>
      </w:divBdr>
    </w:div>
    <w:div w:id="743602190">
      <w:bodyDiv w:val="1"/>
      <w:marLeft w:val="0"/>
      <w:marRight w:val="0"/>
      <w:marTop w:val="0"/>
      <w:marBottom w:val="0"/>
      <w:divBdr>
        <w:top w:val="none" w:sz="0" w:space="0" w:color="auto"/>
        <w:left w:val="none" w:sz="0" w:space="0" w:color="auto"/>
        <w:bottom w:val="none" w:sz="0" w:space="0" w:color="auto"/>
        <w:right w:val="none" w:sz="0" w:space="0" w:color="auto"/>
      </w:divBdr>
    </w:div>
    <w:div w:id="754859172">
      <w:bodyDiv w:val="1"/>
      <w:marLeft w:val="0"/>
      <w:marRight w:val="0"/>
      <w:marTop w:val="0"/>
      <w:marBottom w:val="0"/>
      <w:divBdr>
        <w:top w:val="none" w:sz="0" w:space="0" w:color="auto"/>
        <w:left w:val="none" w:sz="0" w:space="0" w:color="auto"/>
        <w:bottom w:val="none" w:sz="0" w:space="0" w:color="auto"/>
        <w:right w:val="none" w:sz="0" w:space="0" w:color="auto"/>
      </w:divBdr>
    </w:div>
    <w:div w:id="764692692">
      <w:bodyDiv w:val="1"/>
      <w:marLeft w:val="0"/>
      <w:marRight w:val="0"/>
      <w:marTop w:val="0"/>
      <w:marBottom w:val="0"/>
      <w:divBdr>
        <w:top w:val="none" w:sz="0" w:space="0" w:color="auto"/>
        <w:left w:val="none" w:sz="0" w:space="0" w:color="auto"/>
        <w:bottom w:val="none" w:sz="0" w:space="0" w:color="auto"/>
        <w:right w:val="none" w:sz="0" w:space="0" w:color="auto"/>
      </w:divBdr>
    </w:div>
    <w:div w:id="767121100">
      <w:bodyDiv w:val="1"/>
      <w:marLeft w:val="0"/>
      <w:marRight w:val="0"/>
      <w:marTop w:val="0"/>
      <w:marBottom w:val="0"/>
      <w:divBdr>
        <w:top w:val="none" w:sz="0" w:space="0" w:color="auto"/>
        <w:left w:val="none" w:sz="0" w:space="0" w:color="auto"/>
        <w:bottom w:val="none" w:sz="0" w:space="0" w:color="auto"/>
        <w:right w:val="none" w:sz="0" w:space="0" w:color="auto"/>
      </w:divBdr>
    </w:div>
    <w:div w:id="773325918">
      <w:bodyDiv w:val="1"/>
      <w:marLeft w:val="0"/>
      <w:marRight w:val="0"/>
      <w:marTop w:val="0"/>
      <w:marBottom w:val="0"/>
      <w:divBdr>
        <w:top w:val="none" w:sz="0" w:space="0" w:color="auto"/>
        <w:left w:val="none" w:sz="0" w:space="0" w:color="auto"/>
        <w:bottom w:val="none" w:sz="0" w:space="0" w:color="auto"/>
        <w:right w:val="none" w:sz="0" w:space="0" w:color="auto"/>
      </w:divBdr>
    </w:div>
    <w:div w:id="789013596">
      <w:bodyDiv w:val="1"/>
      <w:marLeft w:val="0"/>
      <w:marRight w:val="0"/>
      <w:marTop w:val="0"/>
      <w:marBottom w:val="0"/>
      <w:divBdr>
        <w:top w:val="none" w:sz="0" w:space="0" w:color="auto"/>
        <w:left w:val="none" w:sz="0" w:space="0" w:color="auto"/>
        <w:bottom w:val="none" w:sz="0" w:space="0" w:color="auto"/>
        <w:right w:val="none" w:sz="0" w:space="0" w:color="auto"/>
      </w:divBdr>
    </w:div>
    <w:div w:id="799760959">
      <w:bodyDiv w:val="1"/>
      <w:marLeft w:val="0"/>
      <w:marRight w:val="0"/>
      <w:marTop w:val="0"/>
      <w:marBottom w:val="0"/>
      <w:divBdr>
        <w:top w:val="none" w:sz="0" w:space="0" w:color="auto"/>
        <w:left w:val="none" w:sz="0" w:space="0" w:color="auto"/>
        <w:bottom w:val="none" w:sz="0" w:space="0" w:color="auto"/>
        <w:right w:val="none" w:sz="0" w:space="0" w:color="auto"/>
      </w:divBdr>
    </w:div>
    <w:div w:id="806167469">
      <w:bodyDiv w:val="1"/>
      <w:marLeft w:val="0"/>
      <w:marRight w:val="0"/>
      <w:marTop w:val="0"/>
      <w:marBottom w:val="0"/>
      <w:divBdr>
        <w:top w:val="none" w:sz="0" w:space="0" w:color="auto"/>
        <w:left w:val="none" w:sz="0" w:space="0" w:color="auto"/>
        <w:bottom w:val="none" w:sz="0" w:space="0" w:color="auto"/>
        <w:right w:val="none" w:sz="0" w:space="0" w:color="auto"/>
      </w:divBdr>
    </w:div>
    <w:div w:id="806505632">
      <w:bodyDiv w:val="1"/>
      <w:marLeft w:val="0"/>
      <w:marRight w:val="0"/>
      <w:marTop w:val="0"/>
      <w:marBottom w:val="0"/>
      <w:divBdr>
        <w:top w:val="none" w:sz="0" w:space="0" w:color="auto"/>
        <w:left w:val="none" w:sz="0" w:space="0" w:color="auto"/>
        <w:bottom w:val="none" w:sz="0" w:space="0" w:color="auto"/>
        <w:right w:val="none" w:sz="0" w:space="0" w:color="auto"/>
      </w:divBdr>
    </w:div>
    <w:div w:id="806817361">
      <w:bodyDiv w:val="1"/>
      <w:marLeft w:val="0"/>
      <w:marRight w:val="0"/>
      <w:marTop w:val="0"/>
      <w:marBottom w:val="0"/>
      <w:divBdr>
        <w:top w:val="none" w:sz="0" w:space="0" w:color="auto"/>
        <w:left w:val="none" w:sz="0" w:space="0" w:color="auto"/>
        <w:bottom w:val="none" w:sz="0" w:space="0" w:color="auto"/>
        <w:right w:val="none" w:sz="0" w:space="0" w:color="auto"/>
      </w:divBdr>
    </w:div>
    <w:div w:id="813723001">
      <w:bodyDiv w:val="1"/>
      <w:marLeft w:val="0"/>
      <w:marRight w:val="0"/>
      <w:marTop w:val="0"/>
      <w:marBottom w:val="0"/>
      <w:divBdr>
        <w:top w:val="none" w:sz="0" w:space="0" w:color="auto"/>
        <w:left w:val="none" w:sz="0" w:space="0" w:color="auto"/>
        <w:bottom w:val="none" w:sz="0" w:space="0" w:color="auto"/>
        <w:right w:val="none" w:sz="0" w:space="0" w:color="auto"/>
      </w:divBdr>
    </w:div>
    <w:div w:id="819273516">
      <w:bodyDiv w:val="1"/>
      <w:marLeft w:val="0"/>
      <w:marRight w:val="0"/>
      <w:marTop w:val="0"/>
      <w:marBottom w:val="0"/>
      <w:divBdr>
        <w:top w:val="none" w:sz="0" w:space="0" w:color="auto"/>
        <w:left w:val="none" w:sz="0" w:space="0" w:color="auto"/>
        <w:bottom w:val="none" w:sz="0" w:space="0" w:color="auto"/>
        <w:right w:val="none" w:sz="0" w:space="0" w:color="auto"/>
      </w:divBdr>
    </w:div>
    <w:div w:id="829830209">
      <w:bodyDiv w:val="1"/>
      <w:marLeft w:val="0"/>
      <w:marRight w:val="0"/>
      <w:marTop w:val="0"/>
      <w:marBottom w:val="0"/>
      <w:divBdr>
        <w:top w:val="none" w:sz="0" w:space="0" w:color="auto"/>
        <w:left w:val="none" w:sz="0" w:space="0" w:color="auto"/>
        <w:bottom w:val="none" w:sz="0" w:space="0" w:color="auto"/>
        <w:right w:val="none" w:sz="0" w:space="0" w:color="auto"/>
      </w:divBdr>
    </w:div>
    <w:div w:id="832263005">
      <w:bodyDiv w:val="1"/>
      <w:marLeft w:val="0"/>
      <w:marRight w:val="0"/>
      <w:marTop w:val="0"/>
      <w:marBottom w:val="0"/>
      <w:divBdr>
        <w:top w:val="none" w:sz="0" w:space="0" w:color="auto"/>
        <w:left w:val="none" w:sz="0" w:space="0" w:color="auto"/>
        <w:bottom w:val="none" w:sz="0" w:space="0" w:color="auto"/>
        <w:right w:val="none" w:sz="0" w:space="0" w:color="auto"/>
      </w:divBdr>
    </w:div>
    <w:div w:id="832989901">
      <w:bodyDiv w:val="1"/>
      <w:marLeft w:val="0"/>
      <w:marRight w:val="0"/>
      <w:marTop w:val="0"/>
      <w:marBottom w:val="0"/>
      <w:divBdr>
        <w:top w:val="none" w:sz="0" w:space="0" w:color="auto"/>
        <w:left w:val="none" w:sz="0" w:space="0" w:color="auto"/>
        <w:bottom w:val="none" w:sz="0" w:space="0" w:color="auto"/>
        <w:right w:val="none" w:sz="0" w:space="0" w:color="auto"/>
      </w:divBdr>
    </w:div>
    <w:div w:id="836312305">
      <w:bodyDiv w:val="1"/>
      <w:marLeft w:val="0"/>
      <w:marRight w:val="0"/>
      <w:marTop w:val="0"/>
      <w:marBottom w:val="0"/>
      <w:divBdr>
        <w:top w:val="none" w:sz="0" w:space="0" w:color="auto"/>
        <w:left w:val="none" w:sz="0" w:space="0" w:color="auto"/>
        <w:bottom w:val="none" w:sz="0" w:space="0" w:color="auto"/>
        <w:right w:val="none" w:sz="0" w:space="0" w:color="auto"/>
      </w:divBdr>
    </w:div>
    <w:div w:id="839655656">
      <w:bodyDiv w:val="1"/>
      <w:marLeft w:val="0"/>
      <w:marRight w:val="0"/>
      <w:marTop w:val="0"/>
      <w:marBottom w:val="0"/>
      <w:divBdr>
        <w:top w:val="none" w:sz="0" w:space="0" w:color="auto"/>
        <w:left w:val="none" w:sz="0" w:space="0" w:color="auto"/>
        <w:bottom w:val="none" w:sz="0" w:space="0" w:color="auto"/>
        <w:right w:val="none" w:sz="0" w:space="0" w:color="auto"/>
      </w:divBdr>
    </w:div>
    <w:div w:id="840698226">
      <w:bodyDiv w:val="1"/>
      <w:marLeft w:val="0"/>
      <w:marRight w:val="0"/>
      <w:marTop w:val="0"/>
      <w:marBottom w:val="0"/>
      <w:divBdr>
        <w:top w:val="none" w:sz="0" w:space="0" w:color="auto"/>
        <w:left w:val="none" w:sz="0" w:space="0" w:color="auto"/>
        <w:bottom w:val="none" w:sz="0" w:space="0" w:color="auto"/>
        <w:right w:val="none" w:sz="0" w:space="0" w:color="auto"/>
      </w:divBdr>
      <w:divsChild>
        <w:div w:id="2114204784">
          <w:marLeft w:val="0"/>
          <w:marRight w:val="0"/>
          <w:marTop w:val="0"/>
          <w:marBottom w:val="0"/>
          <w:divBdr>
            <w:top w:val="none" w:sz="0" w:space="0" w:color="auto"/>
            <w:left w:val="none" w:sz="0" w:space="0" w:color="auto"/>
            <w:bottom w:val="none" w:sz="0" w:space="0" w:color="auto"/>
            <w:right w:val="none" w:sz="0" w:space="0" w:color="auto"/>
          </w:divBdr>
          <w:divsChild>
            <w:div w:id="1566337375">
              <w:marLeft w:val="0"/>
              <w:marRight w:val="0"/>
              <w:marTop w:val="0"/>
              <w:marBottom w:val="0"/>
              <w:divBdr>
                <w:top w:val="none" w:sz="0" w:space="0" w:color="auto"/>
                <w:left w:val="none" w:sz="0" w:space="0" w:color="auto"/>
                <w:bottom w:val="none" w:sz="0" w:space="0" w:color="auto"/>
                <w:right w:val="none" w:sz="0" w:space="0" w:color="auto"/>
              </w:divBdr>
              <w:divsChild>
                <w:div w:id="180160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937957">
      <w:bodyDiv w:val="1"/>
      <w:marLeft w:val="0"/>
      <w:marRight w:val="0"/>
      <w:marTop w:val="0"/>
      <w:marBottom w:val="0"/>
      <w:divBdr>
        <w:top w:val="none" w:sz="0" w:space="0" w:color="auto"/>
        <w:left w:val="none" w:sz="0" w:space="0" w:color="auto"/>
        <w:bottom w:val="none" w:sz="0" w:space="0" w:color="auto"/>
        <w:right w:val="none" w:sz="0" w:space="0" w:color="auto"/>
      </w:divBdr>
    </w:div>
    <w:div w:id="854196363">
      <w:bodyDiv w:val="1"/>
      <w:marLeft w:val="0"/>
      <w:marRight w:val="0"/>
      <w:marTop w:val="0"/>
      <w:marBottom w:val="0"/>
      <w:divBdr>
        <w:top w:val="none" w:sz="0" w:space="0" w:color="auto"/>
        <w:left w:val="none" w:sz="0" w:space="0" w:color="auto"/>
        <w:bottom w:val="none" w:sz="0" w:space="0" w:color="auto"/>
        <w:right w:val="none" w:sz="0" w:space="0" w:color="auto"/>
      </w:divBdr>
    </w:div>
    <w:div w:id="855728273">
      <w:bodyDiv w:val="1"/>
      <w:marLeft w:val="0"/>
      <w:marRight w:val="0"/>
      <w:marTop w:val="0"/>
      <w:marBottom w:val="0"/>
      <w:divBdr>
        <w:top w:val="none" w:sz="0" w:space="0" w:color="auto"/>
        <w:left w:val="none" w:sz="0" w:space="0" w:color="auto"/>
        <w:bottom w:val="none" w:sz="0" w:space="0" w:color="auto"/>
        <w:right w:val="none" w:sz="0" w:space="0" w:color="auto"/>
      </w:divBdr>
    </w:div>
    <w:div w:id="864174436">
      <w:bodyDiv w:val="1"/>
      <w:marLeft w:val="0"/>
      <w:marRight w:val="0"/>
      <w:marTop w:val="0"/>
      <w:marBottom w:val="0"/>
      <w:divBdr>
        <w:top w:val="none" w:sz="0" w:space="0" w:color="auto"/>
        <w:left w:val="none" w:sz="0" w:space="0" w:color="auto"/>
        <w:bottom w:val="none" w:sz="0" w:space="0" w:color="auto"/>
        <w:right w:val="none" w:sz="0" w:space="0" w:color="auto"/>
      </w:divBdr>
    </w:div>
    <w:div w:id="873539684">
      <w:bodyDiv w:val="1"/>
      <w:marLeft w:val="0"/>
      <w:marRight w:val="0"/>
      <w:marTop w:val="0"/>
      <w:marBottom w:val="0"/>
      <w:divBdr>
        <w:top w:val="none" w:sz="0" w:space="0" w:color="auto"/>
        <w:left w:val="none" w:sz="0" w:space="0" w:color="auto"/>
        <w:bottom w:val="none" w:sz="0" w:space="0" w:color="auto"/>
        <w:right w:val="none" w:sz="0" w:space="0" w:color="auto"/>
      </w:divBdr>
    </w:div>
    <w:div w:id="884372611">
      <w:bodyDiv w:val="1"/>
      <w:marLeft w:val="0"/>
      <w:marRight w:val="0"/>
      <w:marTop w:val="0"/>
      <w:marBottom w:val="0"/>
      <w:divBdr>
        <w:top w:val="none" w:sz="0" w:space="0" w:color="auto"/>
        <w:left w:val="none" w:sz="0" w:space="0" w:color="auto"/>
        <w:bottom w:val="none" w:sz="0" w:space="0" w:color="auto"/>
        <w:right w:val="none" w:sz="0" w:space="0" w:color="auto"/>
      </w:divBdr>
    </w:div>
    <w:div w:id="885751242">
      <w:bodyDiv w:val="1"/>
      <w:marLeft w:val="0"/>
      <w:marRight w:val="0"/>
      <w:marTop w:val="0"/>
      <w:marBottom w:val="0"/>
      <w:divBdr>
        <w:top w:val="none" w:sz="0" w:space="0" w:color="auto"/>
        <w:left w:val="none" w:sz="0" w:space="0" w:color="auto"/>
        <w:bottom w:val="none" w:sz="0" w:space="0" w:color="auto"/>
        <w:right w:val="none" w:sz="0" w:space="0" w:color="auto"/>
      </w:divBdr>
    </w:div>
    <w:div w:id="885916477">
      <w:bodyDiv w:val="1"/>
      <w:marLeft w:val="0"/>
      <w:marRight w:val="0"/>
      <w:marTop w:val="0"/>
      <w:marBottom w:val="0"/>
      <w:divBdr>
        <w:top w:val="none" w:sz="0" w:space="0" w:color="auto"/>
        <w:left w:val="none" w:sz="0" w:space="0" w:color="auto"/>
        <w:bottom w:val="none" w:sz="0" w:space="0" w:color="auto"/>
        <w:right w:val="none" w:sz="0" w:space="0" w:color="auto"/>
      </w:divBdr>
    </w:div>
    <w:div w:id="899245397">
      <w:bodyDiv w:val="1"/>
      <w:marLeft w:val="0"/>
      <w:marRight w:val="0"/>
      <w:marTop w:val="0"/>
      <w:marBottom w:val="0"/>
      <w:divBdr>
        <w:top w:val="none" w:sz="0" w:space="0" w:color="auto"/>
        <w:left w:val="none" w:sz="0" w:space="0" w:color="auto"/>
        <w:bottom w:val="none" w:sz="0" w:space="0" w:color="auto"/>
        <w:right w:val="none" w:sz="0" w:space="0" w:color="auto"/>
      </w:divBdr>
    </w:div>
    <w:div w:id="901868136">
      <w:bodyDiv w:val="1"/>
      <w:marLeft w:val="0"/>
      <w:marRight w:val="0"/>
      <w:marTop w:val="0"/>
      <w:marBottom w:val="0"/>
      <w:divBdr>
        <w:top w:val="none" w:sz="0" w:space="0" w:color="auto"/>
        <w:left w:val="none" w:sz="0" w:space="0" w:color="auto"/>
        <w:bottom w:val="none" w:sz="0" w:space="0" w:color="auto"/>
        <w:right w:val="none" w:sz="0" w:space="0" w:color="auto"/>
      </w:divBdr>
    </w:div>
    <w:div w:id="902984212">
      <w:bodyDiv w:val="1"/>
      <w:marLeft w:val="0"/>
      <w:marRight w:val="0"/>
      <w:marTop w:val="0"/>
      <w:marBottom w:val="0"/>
      <w:divBdr>
        <w:top w:val="none" w:sz="0" w:space="0" w:color="auto"/>
        <w:left w:val="none" w:sz="0" w:space="0" w:color="auto"/>
        <w:bottom w:val="none" w:sz="0" w:space="0" w:color="auto"/>
        <w:right w:val="none" w:sz="0" w:space="0" w:color="auto"/>
      </w:divBdr>
    </w:div>
    <w:div w:id="905841702">
      <w:bodyDiv w:val="1"/>
      <w:marLeft w:val="0"/>
      <w:marRight w:val="0"/>
      <w:marTop w:val="0"/>
      <w:marBottom w:val="0"/>
      <w:divBdr>
        <w:top w:val="none" w:sz="0" w:space="0" w:color="auto"/>
        <w:left w:val="none" w:sz="0" w:space="0" w:color="auto"/>
        <w:bottom w:val="none" w:sz="0" w:space="0" w:color="auto"/>
        <w:right w:val="none" w:sz="0" w:space="0" w:color="auto"/>
      </w:divBdr>
    </w:div>
    <w:div w:id="917982792">
      <w:bodyDiv w:val="1"/>
      <w:marLeft w:val="0"/>
      <w:marRight w:val="0"/>
      <w:marTop w:val="0"/>
      <w:marBottom w:val="0"/>
      <w:divBdr>
        <w:top w:val="none" w:sz="0" w:space="0" w:color="auto"/>
        <w:left w:val="none" w:sz="0" w:space="0" w:color="auto"/>
        <w:bottom w:val="none" w:sz="0" w:space="0" w:color="auto"/>
        <w:right w:val="none" w:sz="0" w:space="0" w:color="auto"/>
      </w:divBdr>
    </w:div>
    <w:div w:id="918439231">
      <w:bodyDiv w:val="1"/>
      <w:marLeft w:val="0"/>
      <w:marRight w:val="0"/>
      <w:marTop w:val="0"/>
      <w:marBottom w:val="0"/>
      <w:divBdr>
        <w:top w:val="none" w:sz="0" w:space="0" w:color="auto"/>
        <w:left w:val="none" w:sz="0" w:space="0" w:color="auto"/>
        <w:bottom w:val="none" w:sz="0" w:space="0" w:color="auto"/>
        <w:right w:val="none" w:sz="0" w:space="0" w:color="auto"/>
      </w:divBdr>
    </w:div>
    <w:div w:id="929973388">
      <w:bodyDiv w:val="1"/>
      <w:marLeft w:val="0"/>
      <w:marRight w:val="0"/>
      <w:marTop w:val="0"/>
      <w:marBottom w:val="0"/>
      <w:divBdr>
        <w:top w:val="none" w:sz="0" w:space="0" w:color="auto"/>
        <w:left w:val="none" w:sz="0" w:space="0" w:color="auto"/>
        <w:bottom w:val="none" w:sz="0" w:space="0" w:color="auto"/>
        <w:right w:val="none" w:sz="0" w:space="0" w:color="auto"/>
      </w:divBdr>
    </w:div>
    <w:div w:id="932737512">
      <w:bodyDiv w:val="1"/>
      <w:marLeft w:val="0"/>
      <w:marRight w:val="0"/>
      <w:marTop w:val="0"/>
      <w:marBottom w:val="0"/>
      <w:divBdr>
        <w:top w:val="none" w:sz="0" w:space="0" w:color="auto"/>
        <w:left w:val="none" w:sz="0" w:space="0" w:color="auto"/>
        <w:bottom w:val="none" w:sz="0" w:space="0" w:color="auto"/>
        <w:right w:val="none" w:sz="0" w:space="0" w:color="auto"/>
      </w:divBdr>
    </w:div>
    <w:div w:id="934484510">
      <w:bodyDiv w:val="1"/>
      <w:marLeft w:val="0"/>
      <w:marRight w:val="0"/>
      <w:marTop w:val="0"/>
      <w:marBottom w:val="0"/>
      <w:divBdr>
        <w:top w:val="none" w:sz="0" w:space="0" w:color="auto"/>
        <w:left w:val="none" w:sz="0" w:space="0" w:color="auto"/>
        <w:bottom w:val="none" w:sz="0" w:space="0" w:color="auto"/>
        <w:right w:val="none" w:sz="0" w:space="0" w:color="auto"/>
      </w:divBdr>
    </w:div>
    <w:div w:id="939991237">
      <w:bodyDiv w:val="1"/>
      <w:marLeft w:val="0"/>
      <w:marRight w:val="0"/>
      <w:marTop w:val="0"/>
      <w:marBottom w:val="0"/>
      <w:divBdr>
        <w:top w:val="none" w:sz="0" w:space="0" w:color="auto"/>
        <w:left w:val="none" w:sz="0" w:space="0" w:color="auto"/>
        <w:bottom w:val="none" w:sz="0" w:space="0" w:color="auto"/>
        <w:right w:val="none" w:sz="0" w:space="0" w:color="auto"/>
      </w:divBdr>
      <w:divsChild>
        <w:div w:id="1272469141">
          <w:marLeft w:val="0"/>
          <w:marRight w:val="0"/>
          <w:marTop w:val="0"/>
          <w:marBottom w:val="0"/>
          <w:divBdr>
            <w:top w:val="none" w:sz="0" w:space="0" w:color="auto"/>
            <w:left w:val="none" w:sz="0" w:space="0" w:color="auto"/>
            <w:bottom w:val="none" w:sz="0" w:space="0" w:color="auto"/>
            <w:right w:val="none" w:sz="0" w:space="0" w:color="auto"/>
          </w:divBdr>
          <w:divsChild>
            <w:div w:id="961495580">
              <w:marLeft w:val="0"/>
              <w:marRight w:val="0"/>
              <w:marTop w:val="0"/>
              <w:marBottom w:val="0"/>
              <w:divBdr>
                <w:top w:val="none" w:sz="0" w:space="0" w:color="auto"/>
                <w:left w:val="none" w:sz="0" w:space="0" w:color="auto"/>
                <w:bottom w:val="none" w:sz="0" w:space="0" w:color="auto"/>
                <w:right w:val="none" w:sz="0" w:space="0" w:color="auto"/>
              </w:divBdr>
              <w:divsChild>
                <w:div w:id="17651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74360">
      <w:bodyDiv w:val="1"/>
      <w:marLeft w:val="0"/>
      <w:marRight w:val="0"/>
      <w:marTop w:val="0"/>
      <w:marBottom w:val="0"/>
      <w:divBdr>
        <w:top w:val="none" w:sz="0" w:space="0" w:color="auto"/>
        <w:left w:val="none" w:sz="0" w:space="0" w:color="auto"/>
        <w:bottom w:val="none" w:sz="0" w:space="0" w:color="auto"/>
        <w:right w:val="none" w:sz="0" w:space="0" w:color="auto"/>
      </w:divBdr>
    </w:div>
    <w:div w:id="985552715">
      <w:bodyDiv w:val="1"/>
      <w:marLeft w:val="0"/>
      <w:marRight w:val="0"/>
      <w:marTop w:val="0"/>
      <w:marBottom w:val="0"/>
      <w:divBdr>
        <w:top w:val="none" w:sz="0" w:space="0" w:color="auto"/>
        <w:left w:val="none" w:sz="0" w:space="0" w:color="auto"/>
        <w:bottom w:val="none" w:sz="0" w:space="0" w:color="auto"/>
        <w:right w:val="none" w:sz="0" w:space="0" w:color="auto"/>
      </w:divBdr>
    </w:div>
    <w:div w:id="994145387">
      <w:bodyDiv w:val="1"/>
      <w:marLeft w:val="0"/>
      <w:marRight w:val="0"/>
      <w:marTop w:val="0"/>
      <w:marBottom w:val="0"/>
      <w:divBdr>
        <w:top w:val="none" w:sz="0" w:space="0" w:color="auto"/>
        <w:left w:val="none" w:sz="0" w:space="0" w:color="auto"/>
        <w:bottom w:val="none" w:sz="0" w:space="0" w:color="auto"/>
        <w:right w:val="none" w:sz="0" w:space="0" w:color="auto"/>
      </w:divBdr>
    </w:div>
    <w:div w:id="995766398">
      <w:bodyDiv w:val="1"/>
      <w:marLeft w:val="0"/>
      <w:marRight w:val="0"/>
      <w:marTop w:val="0"/>
      <w:marBottom w:val="0"/>
      <w:divBdr>
        <w:top w:val="none" w:sz="0" w:space="0" w:color="auto"/>
        <w:left w:val="none" w:sz="0" w:space="0" w:color="auto"/>
        <w:bottom w:val="none" w:sz="0" w:space="0" w:color="auto"/>
        <w:right w:val="none" w:sz="0" w:space="0" w:color="auto"/>
      </w:divBdr>
    </w:div>
    <w:div w:id="1000042233">
      <w:bodyDiv w:val="1"/>
      <w:marLeft w:val="0"/>
      <w:marRight w:val="0"/>
      <w:marTop w:val="0"/>
      <w:marBottom w:val="0"/>
      <w:divBdr>
        <w:top w:val="none" w:sz="0" w:space="0" w:color="auto"/>
        <w:left w:val="none" w:sz="0" w:space="0" w:color="auto"/>
        <w:bottom w:val="none" w:sz="0" w:space="0" w:color="auto"/>
        <w:right w:val="none" w:sz="0" w:space="0" w:color="auto"/>
      </w:divBdr>
    </w:div>
    <w:div w:id="1007027557">
      <w:bodyDiv w:val="1"/>
      <w:marLeft w:val="0"/>
      <w:marRight w:val="0"/>
      <w:marTop w:val="0"/>
      <w:marBottom w:val="0"/>
      <w:divBdr>
        <w:top w:val="none" w:sz="0" w:space="0" w:color="auto"/>
        <w:left w:val="none" w:sz="0" w:space="0" w:color="auto"/>
        <w:bottom w:val="none" w:sz="0" w:space="0" w:color="auto"/>
        <w:right w:val="none" w:sz="0" w:space="0" w:color="auto"/>
      </w:divBdr>
    </w:div>
    <w:div w:id="1012026831">
      <w:bodyDiv w:val="1"/>
      <w:marLeft w:val="0"/>
      <w:marRight w:val="0"/>
      <w:marTop w:val="0"/>
      <w:marBottom w:val="0"/>
      <w:divBdr>
        <w:top w:val="none" w:sz="0" w:space="0" w:color="auto"/>
        <w:left w:val="none" w:sz="0" w:space="0" w:color="auto"/>
        <w:bottom w:val="none" w:sz="0" w:space="0" w:color="auto"/>
        <w:right w:val="none" w:sz="0" w:space="0" w:color="auto"/>
      </w:divBdr>
    </w:div>
    <w:div w:id="1024475182">
      <w:bodyDiv w:val="1"/>
      <w:marLeft w:val="0"/>
      <w:marRight w:val="0"/>
      <w:marTop w:val="0"/>
      <w:marBottom w:val="0"/>
      <w:divBdr>
        <w:top w:val="none" w:sz="0" w:space="0" w:color="auto"/>
        <w:left w:val="none" w:sz="0" w:space="0" w:color="auto"/>
        <w:bottom w:val="none" w:sz="0" w:space="0" w:color="auto"/>
        <w:right w:val="none" w:sz="0" w:space="0" w:color="auto"/>
      </w:divBdr>
    </w:div>
    <w:div w:id="1024555530">
      <w:bodyDiv w:val="1"/>
      <w:marLeft w:val="0"/>
      <w:marRight w:val="0"/>
      <w:marTop w:val="0"/>
      <w:marBottom w:val="0"/>
      <w:divBdr>
        <w:top w:val="none" w:sz="0" w:space="0" w:color="auto"/>
        <w:left w:val="none" w:sz="0" w:space="0" w:color="auto"/>
        <w:bottom w:val="none" w:sz="0" w:space="0" w:color="auto"/>
        <w:right w:val="none" w:sz="0" w:space="0" w:color="auto"/>
      </w:divBdr>
    </w:div>
    <w:div w:id="1031299164">
      <w:bodyDiv w:val="1"/>
      <w:marLeft w:val="0"/>
      <w:marRight w:val="0"/>
      <w:marTop w:val="0"/>
      <w:marBottom w:val="0"/>
      <w:divBdr>
        <w:top w:val="none" w:sz="0" w:space="0" w:color="auto"/>
        <w:left w:val="none" w:sz="0" w:space="0" w:color="auto"/>
        <w:bottom w:val="none" w:sz="0" w:space="0" w:color="auto"/>
        <w:right w:val="none" w:sz="0" w:space="0" w:color="auto"/>
      </w:divBdr>
    </w:div>
    <w:div w:id="1039010245">
      <w:bodyDiv w:val="1"/>
      <w:marLeft w:val="0"/>
      <w:marRight w:val="0"/>
      <w:marTop w:val="0"/>
      <w:marBottom w:val="0"/>
      <w:divBdr>
        <w:top w:val="none" w:sz="0" w:space="0" w:color="auto"/>
        <w:left w:val="none" w:sz="0" w:space="0" w:color="auto"/>
        <w:bottom w:val="none" w:sz="0" w:space="0" w:color="auto"/>
        <w:right w:val="none" w:sz="0" w:space="0" w:color="auto"/>
      </w:divBdr>
    </w:div>
    <w:div w:id="1040592483">
      <w:bodyDiv w:val="1"/>
      <w:marLeft w:val="0"/>
      <w:marRight w:val="0"/>
      <w:marTop w:val="0"/>
      <w:marBottom w:val="0"/>
      <w:divBdr>
        <w:top w:val="none" w:sz="0" w:space="0" w:color="auto"/>
        <w:left w:val="none" w:sz="0" w:space="0" w:color="auto"/>
        <w:bottom w:val="none" w:sz="0" w:space="0" w:color="auto"/>
        <w:right w:val="none" w:sz="0" w:space="0" w:color="auto"/>
      </w:divBdr>
    </w:div>
    <w:div w:id="1046249292">
      <w:bodyDiv w:val="1"/>
      <w:marLeft w:val="0"/>
      <w:marRight w:val="0"/>
      <w:marTop w:val="0"/>
      <w:marBottom w:val="0"/>
      <w:divBdr>
        <w:top w:val="none" w:sz="0" w:space="0" w:color="auto"/>
        <w:left w:val="none" w:sz="0" w:space="0" w:color="auto"/>
        <w:bottom w:val="none" w:sz="0" w:space="0" w:color="auto"/>
        <w:right w:val="none" w:sz="0" w:space="0" w:color="auto"/>
      </w:divBdr>
    </w:div>
    <w:div w:id="1046490091">
      <w:bodyDiv w:val="1"/>
      <w:marLeft w:val="0"/>
      <w:marRight w:val="0"/>
      <w:marTop w:val="0"/>
      <w:marBottom w:val="0"/>
      <w:divBdr>
        <w:top w:val="none" w:sz="0" w:space="0" w:color="auto"/>
        <w:left w:val="none" w:sz="0" w:space="0" w:color="auto"/>
        <w:bottom w:val="none" w:sz="0" w:space="0" w:color="auto"/>
        <w:right w:val="none" w:sz="0" w:space="0" w:color="auto"/>
      </w:divBdr>
      <w:divsChild>
        <w:div w:id="1971133307">
          <w:marLeft w:val="0"/>
          <w:marRight w:val="0"/>
          <w:marTop w:val="0"/>
          <w:marBottom w:val="0"/>
          <w:divBdr>
            <w:top w:val="none" w:sz="0" w:space="0" w:color="auto"/>
            <w:left w:val="none" w:sz="0" w:space="0" w:color="auto"/>
            <w:bottom w:val="none" w:sz="0" w:space="0" w:color="auto"/>
            <w:right w:val="none" w:sz="0" w:space="0" w:color="auto"/>
          </w:divBdr>
          <w:divsChild>
            <w:div w:id="634525454">
              <w:marLeft w:val="0"/>
              <w:marRight w:val="0"/>
              <w:marTop w:val="0"/>
              <w:marBottom w:val="0"/>
              <w:divBdr>
                <w:top w:val="none" w:sz="0" w:space="0" w:color="auto"/>
                <w:left w:val="none" w:sz="0" w:space="0" w:color="auto"/>
                <w:bottom w:val="none" w:sz="0" w:space="0" w:color="auto"/>
                <w:right w:val="none" w:sz="0" w:space="0" w:color="auto"/>
              </w:divBdr>
              <w:divsChild>
                <w:div w:id="17858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607265">
      <w:bodyDiv w:val="1"/>
      <w:marLeft w:val="0"/>
      <w:marRight w:val="0"/>
      <w:marTop w:val="0"/>
      <w:marBottom w:val="0"/>
      <w:divBdr>
        <w:top w:val="none" w:sz="0" w:space="0" w:color="auto"/>
        <w:left w:val="none" w:sz="0" w:space="0" w:color="auto"/>
        <w:bottom w:val="none" w:sz="0" w:space="0" w:color="auto"/>
        <w:right w:val="none" w:sz="0" w:space="0" w:color="auto"/>
      </w:divBdr>
    </w:div>
    <w:div w:id="1051417010">
      <w:bodyDiv w:val="1"/>
      <w:marLeft w:val="0"/>
      <w:marRight w:val="0"/>
      <w:marTop w:val="0"/>
      <w:marBottom w:val="0"/>
      <w:divBdr>
        <w:top w:val="none" w:sz="0" w:space="0" w:color="auto"/>
        <w:left w:val="none" w:sz="0" w:space="0" w:color="auto"/>
        <w:bottom w:val="none" w:sz="0" w:space="0" w:color="auto"/>
        <w:right w:val="none" w:sz="0" w:space="0" w:color="auto"/>
      </w:divBdr>
    </w:div>
    <w:div w:id="1081020798">
      <w:bodyDiv w:val="1"/>
      <w:marLeft w:val="0"/>
      <w:marRight w:val="0"/>
      <w:marTop w:val="0"/>
      <w:marBottom w:val="0"/>
      <w:divBdr>
        <w:top w:val="none" w:sz="0" w:space="0" w:color="auto"/>
        <w:left w:val="none" w:sz="0" w:space="0" w:color="auto"/>
        <w:bottom w:val="none" w:sz="0" w:space="0" w:color="auto"/>
        <w:right w:val="none" w:sz="0" w:space="0" w:color="auto"/>
      </w:divBdr>
      <w:divsChild>
        <w:div w:id="1302077457">
          <w:marLeft w:val="0"/>
          <w:marRight w:val="0"/>
          <w:marTop w:val="0"/>
          <w:marBottom w:val="0"/>
          <w:divBdr>
            <w:top w:val="none" w:sz="0" w:space="0" w:color="auto"/>
            <w:left w:val="none" w:sz="0" w:space="0" w:color="auto"/>
            <w:bottom w:val="none" w:sz="0" w:space="0" w:color="auto"/>
            <w:right w:val="none" w:sz="0" w:space="0" w:color="auto"/>
          </w:divBdr>
          <w:divsChild>
            <w:div w:id="1712609044">
              <w:marLeft w:val="0"/>
              <w:marRight w:val="0"/>
              <w:marTop w:val="0"/>
              <w:marBottom w:val="0"/>
              <w:divBdr>
                <w:top w:val="none" w:sz="0" w:space="0" w:color="auto"/>
                <w:left w:val="none" w:sz="0" w:space="0" w:color="auto"/>
                <w:bottom w:val="none" w:sz="0" w:space="0" w:color="auto"/>
                <w:right w:val="none" w:sz="0" w:space="0" w:color="auto"/>
              </w:divBdr>
              <w:divsChild>
                <w:div w:id="4356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141">
      <w:bodyDiv w:val="1"/>
      <w:marLeft w:val="0"/>
      <w:marRight w:val="0"/>
      <w:marTop w:val="0"/>
      <w:marBottom w:val="0"/>
      <w:divBdr>
        <w:top w:val="none" w:sz="0" w:space="0" w:color="auto"/>
        <w:left w:val="none" w:sz="0" w:space="0" w:color="auto"/>
        <w:bottom w:val="none" w:sz="0" w:space="0" w:color="auto"/>
        <w:right w:val="none" w:sz="0" w:space="0" w:color="auto"/>
      </w:divBdr>
    </w:div>
    <w:div w:id="1095592125">
      <w:bodyDiv w:val="1"/>
      <w:marLeft w:val="0"/>
      <w:marRight w:val="0"/>
      <w:marTop w:val="0"/>
      <w:marBottom w:val="0"/>
      <w:divBdr>
        <w:top w:val="none" w:sz="0" w:space="0" w:color="auto"/>
        <w:left w:val="none" w:sz="0" w:space="0" w:color="auto"/>
        <w:bottom w:val="none" w:sz="0" w:space="0" w:color="auto"/>
        <w:right w:val="none" w:sz="0" w:space="0" w:color="auto"/>
      </w:divBdr>
    </w:div>
    <w:div w:id="1099761376">
      <w:bodyDiv w:val="1"/>
      <w:marLeft w:val="0"/>
      <w:marRight w:val="0"/>
      <w:marTop w:val="0"/>
      <w:marBottom w:val="0"/>
      <w:divBdr>
        <w:top w:val="none" w:sz="0" w:space="0" w:color="auto"/>
        <w:left w:val="none" w:sz="0" w:space="0" w:color="auto"/>
        <w:bottom w:val="none" w:sz="0" w:space="0" w:color="auto"/>
        <w:right w:val="none" w:sz="0" w:space="0" w:color="auto"/>
      </w:divBdr>
    </w:div>
    <w:div w:id="1110856584">
      <w:bodyDiv w:val="1"/>
      <w:marLeft w:val="0"/>
      <w:marRight w:val="0"/>
      <w:marTop w:val="0"/>
      <w:marBottom w:val="0"/>
      <w:divBdr>
        <w:top w:val="none" w:sz="0" w:space="0" w:color="auto"/>
        <w:left w:val="none" w:sz="0" w:space="0" w:color="auto"/>
        <w:bottom w:val="none" w:sz="0" w:space="0" w:color="auto"/>
        <w:right w:val="none" w:sz="0" w:space="0" w:color="auto"/>
      </w:divBdr>
    </w:div>
    <w:div w:id="1120034606">
      <w:bodyDiv w:val="1"/>
      <w:marLeft w:val="0"/>
      <w:marRight w:val="0"/>
      <w:marTop w:val="0"/>
      <w:marBottom w:val="0"/>
      <w:divBdr>
        <w:top w:val="none" w:sz="0" w:space="0" w:color="auto"/>
        <w:left w:val="none" w:sz="0" w:space="0" w:color="auto"/>
        <w:bottom w:val="none" w:sz="0" w:space="0" w:color="auto"/>
        <w:right w:val="none" w:sz="0" w:space="0" w:color="auto"/>
      </w:divBdr>
    </w:div>
    <w:div w:id="1125856860">
      <w:bodyDiv w:val="1"/>
      <w:marLeft w:val="0"/>
      <w:marRight w:val="0"/>
      <w:marTop w:val="0"/>
      <w:marBottom w:val="0"/>
      <w:divBdr>
        <w:top w:val="none" w:sz="0" w:space="0" w:color="auto"/>
        <w:left w:val="none" w:sz="0" w:space="0" w:color="auto"/>
        <w:bottom w:val="none" w:sz="0" w:space="0" w:color="auto"/>
        <w:right w:val="none" w:sz="0" w:space="0" w:color="auto"/>
      </w:divBdr>
    </w:div>
    <w:div w:id="1131676055">
      <w:bodyDiv w:val="1"/>
      <w:marLeft w:val="0"/>
      <w:marRight w:val="0"/>
      <w:marTop w:val="0"/>
      <w:marBottom w:val="0"/>
      <w:divBdr>
        <w:top w:val="none" w:sz="0" w:space="0" w:color="auto"/>
        <w:left w:val="none" w:sz="0" w:space="0" w:color="auto"/>
        <w:bottom w:val="none" w:sz="0" w:space="0" w:color="auto"/>
        <w:right w:val="none" w:sz="0" w:space="0" w:color="auto"/>
      </w:divBdr>
    </w:div>
    <w:div w:id="1145321512">
      <w:bodyDiv w:val="1"/>
      <w:marLeft w:val="0"/>
      <w:marRight w:val="0"/>
      <w:marTop w:val="0"/>
      <w:marBottom w:val="0"/>
      <w:divBdr>
        <w:top w:val="none" w:sz="0" w:space="0" w:color="auto"/>
        <w:left w:val="none" w:sz="0" w:space="0" w:color="auto"/>
        <w:bottom w:val="none" w:sz="0" w:space="0" w:color="auto"/>
        <w:right w:val="none" w:sz="0" w:space="0" w:color="auto"/>
      </w:divBdr>
      <w:divsChild>
        <w:div w:id="2048985013">
          <w:marLeft w:val="0"/>
          <w:marRight w:val="0"/>
          <w:marTop w:val="0"/>
          <w:marBottom w:val="0"/>
          <w:divBdr>
            <w:top w:val="none" w:sz="0" w:space="0" w:color="auto"/>
            <w:left w:val="none" w:sz="0" w:space="0" w:color="auto"/>
            <w:bottom w:val="none" w:sz="0" w:space="0" w:color="auto"/>
            <w:right w:val="none" w:sz="0" w:space="0" w:color="auto"/>
          </w:divBdr>
          <w:divsChild>
            <w:div w:id="1870409207">
              <w:marLeft w:val="0"/>
              <w:marRight w:val="0"/>
              <w:marTop w:val="0"/>
              <w:marBottom w:val="0"/>
              <w:divBdr>
                <w:top w:val="none" w:sz="0" w:space="0" w:color="auto"/>
                <w:left w:val="none" w:sz="0" w:space="0" w:color="auto"/>
                <w:bottom w:val="none" w:sz="0" w:space="0" w:color="auto"/>
                <w:right w:val="none" w:sz="0" w:space="0" w:color="auto"/>
              </w:divBdr>
              <w:divsChild>
                <w:div w:id="1874421066">
                  <w:marLeft w:val="0"/>
                  <w:marRight w:val="0"/>
                  <w:marTop w:val="0"/>
                  <w:marBottom w:val="0"/>
                  <w:divBdr>
                    <w:top w:val="none" w:sz="0" w:space="0" w:color="auto"/>
                    <w:left w:val="none" w:sz="0" w:space="0" w:color="auto"/>
                    <w:bottom w:val="none" w:sz="0" w:space="0" w:color="auto"/>
                    <w:right w:val="none" w:sz="0" w:space="0" w:color="auto"/>
                  </w:divBdr>
                  <w:divsChild>
                    <w:div w:id="191477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644020">
      <w:bodyDiv w:val="1"/>
      <w:marLeft w:val="0"/>
      <w:marRight w:val="0"/>
      <w:marTop w:val="0"/>
      <w:marBottom w:val="0"/>
      <w:divBdr>
        <w:top w:val="none" w:sz="0" w:space="0" w:color="auto"/>
        <w:left w:val="none" w:sz="0" w:space="0" w:color="auto"/>
        <w:bottom w:val="none" w:sz="0" w:space="0" w:color="auto"/>
        <w:right w:val="none" w:sz="0" w:space="0" w:color="auto"/>
      </w:divBdr>
    </w:div>
    <w:div w:id="1155143684">
      <w:bodyDiv w:val="1"/>
      <w:marLeft w:val="0"/>
      <w:marRight w:val="0"/>
      <w:marTop w:val="0"/>
      <w:marBottom w:val="0"/>
      <w:divBdr>
        <w:top w:val="none" w:sz="0" w:space="0" w:color="auto"/>
        <w:left w:val="none" w:sz="0" w:space="0" w:color="auto"/>
        <w:bottom w:val="none" w:sz="0" w:space="0" w:color="auto"/>
        <w:right w:val="none" w:sz="0" w:space="0" w:color="auto"/>
      </w:divBdr>
    </w:div>
    <w:div w:id="1160847419">
      <w:bodyDiv w:val="1"/>
      <w:marLeft w:val="0"/>
      <w:marRight w:val="0"/>
      <w:marTop w:val="0"/>
      <w:marBottom w:val="0"/>
      <w:divBdr>
        <w:top w:val="none" w:sz="0" w:space="0" w:color="auto"/>
        <w:left w:val="none" w:sz="0" w:space="0" w:color="auto"/>
        <w:bottom w:val="none" w:sz="0" w:space="0" w:color="auto"/>
        <w:right w:val="none" w:sz="0" w:space="0" w:color="auto"/>
      </w:divBdr>
    </w:div>
    <w:div w:id="1161892802">
      <w:bodyDiv w:val="1"/>
      <w:marLeft w:val="0"/>
      <w:marRight w:val="0"/>
      <w:marTop w:val="0"/>
      <w:marBottom w:val="0"/>
      <w:divBdr>
        <w:top w:val="none" w:sz="0" w:space="0" w:color="auto"/>
        <w:left w:val="none" w:sz="0" w:space="0" w:color="auto"/>
        <w:bottom w:val="none" w:sz="0" w:space="0" w:color="auto"/>
        <w:right w:val="none" w:sz="0" w:space="0" w:color="auto"/>
      </w:divBdr>
    </w:div>
    <w:div w:id="1172068544">
      <w:bodyDiv w:val="1"/>
      <w:marLeft w:val="0"/>
      <w:marRight w:val="0"/>
      <w:marTop w:val="0"/>
      <w:marBottom w:val="0"/>
      <w:divBdr>
        <w:top w:val="none" w:sz="0" w:space="0" w:color="auto"/>
        <w:left w:val="none" w:sz="0" w:space="0" w:color="auto"/>
        <w:bottom w:val="none" w:sz="0" w:space="0" w:color="auto"/>
        <w:right w:val="none" w:sz="0" w:space="0" w:color="auto"/>
      </w:divBdr>
    </w:div>
    <w:div w:id="1176652348">
      <w:bodyDiv w:val="1"/>
      <w:marLeft w:val="0"/>
      <w:marRight w:val="0"/>
      <w:marTop w:val="0"/>
      <w:marBottom w:val="0"/>
      <w:divBdr>
        <w:top w:val="none" w:sz="0" w:space="0" w:color="auto"/>
        <w:left w:val="none" w:sz="0" w:space="0" w:color="auto"/>
        <w:bottom w:val="none" w:sz="0" w:space="0" w:color="auto"/>
        <w:right w:val="none" w:sz="0" w:space="0" w:color="auto"/>
      </w:divBdr>
    </w:div>
    <w:div w:id="1176846953">
      <w:bodyDiv w:val="1"/>
      <w:marLeft w:val="0"/>
      <w:marRight w:val="0"/>
      <w:marTop w:val="0"/>
      <w:marBottom w:val="0"/>
      <w:divBdr>
        <w:top w:val="none" w:sz="0" w:space="0" w:color="auto"/>
        <w:left w:val="none" w:sz="0" w:space="0" w:color="auto"/>
        <w:bottom w:val="none" w:sz="0" w:space="0" w:color="auto"/>
        <w:right w:val="none" w:sz="0" w:space="0" w:color="auto"/>
      </w:divBdr>
    </w:div>
    <w:div w:id="1185094869">
      <w:bodyDiv w:val="1"/>
      <w:marLeft w:val="0"/>
      <w:marRight w:val="0"/>
      <w:marTop w:val="0"/>
      <w:marBottom w:val="0"/>
      <w:divBdr>
        <w:top w:val="none" w:sz="0" w:space="0" w:color="auto"/>
        <w:left w:val="none" w:sz="0" w:space="0" w:color="auto"/>
        <w:bottom w:val="none" w:sz="0" w:space="0" w:color="auto"/>
        <w:right w:val="none" w:sz="0" w:space="0" w:color="auto"/>
      </w:divBdr>
    </w:div>
    <w:div w:id="1193376162">
      <w:bodyDiv w:val="1"/>
      <w:marLeft w:val="0"/>
      <w:marRight w:val="0"/>
      <w:marTop w:val="0"/>
      <w:marBottom w:val="0"/>
      <w:divBdr>
        <w:top w:val="none" w:sz="0" w:space="0" w:color="auto"/>
        <w:left w:val="none" w:sz="0" w:space="0" w:color="auto"/>
        <w:bottom w:val="none" w:sz="0" w:space="0" w:color="auto"/>
        <w:right w:val="none" w:sz="0" w:space="0" w:color="auto"/>
      </w:divBdr>
    </w:div>
    <w:div w:id="1196701098">
      <w:bodyDiv w:val="1"/>
      <w:marLeft w:val="0"/>
      <w:marRight w:val="0"/>
      <w:marTop w:val="0"/>
      <w:marBottom w:val="0"/>
      <w:divBdr>
        <w:top w:val="none" w:sz="0" w:space="0" w:color="auto"/>
        <w:left w:val="none" w:sz="0" w:space="0" w:color="auto"/>
        <w:bottom w:val="none" w:sz="0" w:space="0" w:color="auto"/>
        <w:right w:val="none" w:sz="0" w:space="0" w:color="auto"/>
      </w:divBdr>
    </w:div>
    <w:div w:id="1202746649">
      <w:bodyDiv w:val="1"/>
      <w:marLeft w:val="0"/>
      <w:marRight w:val="0"/>
      <w:marTop w:val="0"/>
      <w:marBottom w:val="0"/>
      <w:divBdr>
        <w:top w:val="none" w:sz="0" w:space="0" w:color="auto"/>
        <w:left w:val="none" w:sz="0" w:space="0" w:color="auto"/>
        <w:bottom w:val="none" w:sz="0" w:space="0" w:color="auto"/>
        <w:right w:val="none" w:sz="0" w:space="0" w:color="auto"/>
      </w:divBdr>
    </w:div>
    <w:div w:id="1226722042">
      <w:bodyDiv w:val="1"/>
      <w:marLeft w:val="0"/>
      <w:marRight w:val="0"/>
      <w:marTop w:val="0"/>
      <w:marBottom w:val="0"/>
      <w:divBdr>
        <w:top w:val="none" w:sz="0" w:space="0" w:color="auto"/>
        <w:left w:val="none" w:sz="0" w:space="0" w:color="auto"/>
        <w:bottom w:val="none" w:sz="0" w:space="0" w:color="auto"/>
        <w:right w:val="none" w:sz="0" w:space="0" w:color="auto"/>
      </w:divBdr>
    </w:div>
    <w:div w:id="1227035194">
      <w:bodyDiv w:val="1"/>
      <w:marLeft w:val="0"/>
      <w:marRight w:val="0"/>
      <w:marTop w:val="0"/>
      <w:marBottom w:val="0"/>
      <w:divBdr>
        <w:top w:val="none" w:sz="0" w:space="0" w:color="auto"/>
        <w:left w:val="none" w:sz="0" w:space="0" w:color="auto"/>
        <w:bottom w:val="none" w:sz="0" w:space="0" w:color="auto"/>
        <w:right w:val="none" w:sz="0" w:space="0" w:color="auto"/>
      </w:divBdr>
    </w:div>
    <w:div w:id="1231114742">
      <w:bodyDiv w:val="1"/>
      <w:marLeft w:val="0"/>
      <w:marRight w:val="0"/>
      <w:marTop w:val="0"/>
      <w:marBottom w:val="0"/>
      <w:divBdr>
        <w:top w:val="none" w:sz="0" w:space="0" w:color="auto"/>
        <w:left w:val="none" w:sz="0" w:space="0" w:color="auto"/>
        <w:bottom w:val="none" w:sz="0" w:space="0" w:color="auto"/>
        <w:right w:val="none" w:sz="0" w:space="0" w:color="auto"/>
      </w:divBdr>
    </w:div>
    <w:div w:id="1233200637">
      <w:bodyDiv w:val="1"/>
      <w:marLeft w:val="0"/>
      <w:marRight w:val="0"/>
      <w:marTop w:val="0"/>
      <w:marBottom w:val="0"/>
      <w:divBdr>
        <w:top w:val="none" w:sz="0" w:space="0" w:color="auto"/>
        <w:left w:val="none" w:sz="0" w:space="0" w:color="auto"/>
        <w:bottom w:val="none" w:sz="0" w:space="0" w:color="auto"/>
        <w:right w:val="none" w:sz="0" w:space="0" w:color="auto"/>
      </w:divBdr>
    </w:div>
    <w:div w:id="1238244320">
      <w:bodyDiv w:val="1"/>
      <w:marLeft w:val="0"/>
      <w:marRight w:val="0"/>
      <w:marTop w:val="0"/>
      <w:marBottom w:val="0"/>
      <w:divBdr>
        <w:top w:val="none" w:sz="0" w:space="0" w:color="auto"/>
        <w:left w:val="none" w:sz="0" w:space="0" w:color="auto"/>
        <w:bottom w:val="none" w:sz="0" w:space="0" w:color="auto"/>
        <w:right w:val="none" w:sz="0" w:space="0" w:color="auto"/>
      </w:divBdr>
    </w:div>
    <w:div w:id="1241255785">
      <w:bodyDiv w:val="1"/>
      <w:marLeft w:val="0"/>
      <w:marRight w:val="0"/>
      <w:marTop w:val="0"/>
      <w:marBottom w:val="0"/>
      <w:divBdr>
        <w:top w:val="none" w:sz="0" w:space="0" w:color="auto"/>
        <w:left w:val="none" w:sz="0" w:space="0" w:color="auto"/>
        <w:bottom w:val="none" w:sz="0" w:space="0" w:color="auto"/>
        <w:right w:val="none" w:sz="0" w:space="0" w:color="auto"/>
      </w:divBdr>
    </w:div>
    <w:div w:id="1256472627">
      <w:bodyDiv w:val="1"/>
      <w:marLeft w:val="0"/>
      <w:marRight w:val="0"/>
      <w:marTop w:val="0"/>
      <w:marBottom w:val="0"/>
      <w:divBdr>
        <w:top w:val="none" w:sz="0" w:space="0" w:color="auto"/>
        <w:left w:val="none" w:sz="0" w:space="0" w:color="auto"/>
        <w:bottom w:val="none" w:sz="0" w:space="0" w:color="auto"/>
        <w:right w:val="none" w:sz="0" w:space="0" w:color="auto"/>
      </w:divBdr>
    </w:div>
    <w:div w:id="1258445391">
      <w:bodyDiv w:val="1"/>
      <w:marLeft w:val="0"/>
      <w:marRight w:val="0"/>
      <w:marTop w:val="0"/>
      <w:marBottom w:val="0"/>
      <w:divBdr>
        <w:top w:val="none" w:sz="0" w:space="0" w:color="auto"/>
        <w:left w:val="none" w:sz="0" w:space="0" w:color="auto"/>
        <w:bottom w:val="none" w:sz="0" w:space="0" w:color="auto"/>
        <w:right w:val="none" w:sz="0" w:space="0" w:color="auto"/>
      </w:divBdr>
    </w:div>
    <w:div w:id="1263882278">
      <w:bodyDiv w:val="1"/>
      <w:marLeft w:val="0"/>
      <w:marRight w:val="0"/>
      <w:marTop w:val="0"/>
      <w:marBottom w:val="0"/>
      <w:divBdr>
        <w:top w:val="none" w:sz="0" w:space="0" w:color="auto"/>
        <w:left w:val="none" w:sz="0" w:space="0" w:color="auto"/>
        <w:bottom w:val="none" w:sz="0" w:space="0" w:color="auto"/>
        <w:right w:val="none" w:sz="0" w:space="0" w:color="auto"/>
      </w:divBdr>
    </w:div>
    <w:div w:id="1266696163">
      <w:bodyDiv w:val="1"/>
      <w:marLeft w:val="0"/>
      <w:marRight w:val="0"/>
      <w:marTop w:val="0"/>
      <w:marBottom w:val="0"/>
      <w:divBdr>
        <w:top w:val="none" w:sz="0" w:space="0" w:color="auto"/>
        <w:left w:val="none" w:sz="0" w:space="0" w:color="auto"/>
        <w:bottom w:val="none" w:sz="0" w:space="0" w:color="auto"/>
        <w:right w:val="none" w:sz="0" w:space="0" w:color="auto"/>
      </w:divBdr>
    </w:div>
    <w:div w:id="1270578012">
      <w:bodyDiv w:val="1"/>
      <w:marLeft w:val="0"/>
      <w:marRight w:val="0"/>
      <w:marTop w:val="0"/>
      <w:marBottom w:val="0"/>
      <w:divBdr>
        <w:top w:val="none" w:sz="0" w:space="0" w:color="auto"/>
        <w:left w:val="none" w:sz="0" w:space="0" w:color="auto"/>
        <w:bottom w:val="none" w:sz="0" w:space="0" w:color="auto"/>
        <w:right w:val="none" w:sz="0" w:space="0" w:color="auto"/>
      </w:divBdr>
    </w:div>
    <w:div w:id="1272084397">
      <w:bodyDiv w:val="1"/>
      <w:marLeft w:val="0"/>
      <w:marRight w:val="0"/>
      <w:marTop w:val="0"/>
      <w:marBottom w:val="0"/>
      <w:divBdr>
        <w:top w:val="none" w:sz="0" w:space="0" w:color="auto"/>
        <w:left w:val="none" w:sz="0" w:space="0" w:color="auto"/>
        <w:bottom w:val="none" w:sz="0" w:space="0" w:color="auto"/>
        <w:right w:val="none" w:sz="0" w:space="0" w:color="auto"/>
      </w:divBdr>
    </w:div>
    <w:div w:id="1275477693">
      <w:bodyDiv w:val="1"/>
      <w:marLeft w:val="0"/>
      <w:marRight w:val="0"/>
      <w:marTop w:val="0"/>
      <w:marBottom w:val="0"/>
      <w:divBdr>
        <w:top w:val="none" w:sz="0" w:space="0" w:color="auto"/>
        <w:left w:val="none" w:sz="0" w:space="0" w:color="auto"/>
        <w:bottom w:val="none" w:sz="0" w:space="0" w:color="auto"/>
        <w:right w:val="none" w:sz="0" w:space="0" w:color="auto"/>
      </w:divBdr>
    </w:div>
    <w:div w:id="1281498873">
      <w:bodyDiv w:val="1"/>
      <w:marLeft w:val="0"/>
      <w:marRight w:val="0"/>
      <w:marTop w:val="0"/>
      <w:marBottom w:val="0"/>
      <w:divBdr>
        <w:top w:val="none" w:sz="0" w:space="0" w:color="auto"/>
        <w:left w:val="none" w:sz="0" w:space="0" w:color="auto"/>
        <w:bottom w:val="none" w:sz="0" w:space="0" w:color="auto"/>
        <w:right w:val="none" w:sz="0" w:space="0" w:color="auto"/>
      </w:divBdr>
    </w:div>
    <w:div w:id="1282297146">
      <w:bodyDiv w:val="1"/>
      <w:marLeft w:val="0"/>
      <w:marRight w:val="0"/>
      <w:marTop w:val="0"/>
      <w:marBottom w:val="0"/>
      <w:divBdr>
        <w:top w:val="none" w:sz="0" w:space="0" w:color="auto"/>
        <w:left w:val="none" w:sz="0" w:space="0" w:color="auto"/>
        <w:bottom w:val="none" w:sz="0" w:space="0" w:color="auto"/>
        <w:right w:val="none" w:sz="0" w:space="0" w:color="auto"/>
      </w:divBdr>
    </w:div>
    <w:div w:id="1286350477">
      <w:bodyDiv w:val="1"/>
      <w:marLeft w:val="0"/>
      <w:marRight w:val="0"/>
      <w:marTop w:val="0"/>
      <w:marBottom w:val="0"/>
      <w:divBdr>
        <w:top w:val="none" w:sz="0" w:space="0" w:color="auto"/>
        <w:left w:val="none" w:sz="0" w:space="0" w:color="auto"/>
        <w:bottom w:val="none" w:sz="0" w:space="0" w:color="auto"/>
        <w:right w:val="none" w:sz="0" w:space="0" w:color="auto"/>
      </w:divBdr>
    </w:div>
    <w:div w:id="1297176499">
      <w:bodyDiv w:val="1"/>
      <w:marLeft w:val="0"/>
      <w:marRight w:val="0"/>
      <w:marTop w:val="0"/>
      <w:marBottom w:val="0"/>
      <w:divBdr>
        <w:top w:val="none" w:sz="0" w:space="0" w:color="auto"/>
        <w:left w:val="none" w:sz="0" w:space="0" w:color="auto"/>
        <w:bottom w:val="none" w:sz="0" w:space="0" w:color="auto"/>
        <w:right w:val="none" w:sz="0" w:space="0" w:color="auto"/>
      </w:divBdr>
    </w:div>
    <w:div w:id="1302734164">
      <w:bodyDiv w:val="1"/>
      <w:marLeft w:val="0"/>
      <w:marRight w:val="0"/>
      <w:marTop w:val="0"/>
      <w:marBottom w:val="0"/>
      <w:divBdr>
        <w:top w:val="none" w:sz="0" w:space="0" w:color="auto"/>
        <w:left w:val="none" w:sz="0" w:space="0" w:color="auto"/>
        <w:bottom w:val="none" w:sz="0" w:space="0" w:color="auto"/>
        <w:right w:val="none" w:sz="0" w:space="0" w:color="auto"/>
      </w:divBdr>
    </w:div>
    <w:div w:id="1303729781">
      <w:bodyDiv w:val="1"/>
      <w:marLeft w:val="0"/>
      <w:marRight w:val="0"/>
      <w:marTop w:val="0"/>
      <w:marBottom w:val="0"/>
      <w:divBdr>
        <w:top w:val="none" w:sz="0" w:space="0" w:color="auto"/>
        <w:left w:val="none" w:sz="0" w:space="0" w:color="auto"/>
        <w:bottom w:val="none" w:sz="0" w:space="0" w:color="auto"/>
        <w:right w:val="none" w:sz="0" w:space="0" w:color="auto"/>
      </w:divBdr>
    </w:div>
    <w:div w:id="1310553629">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325819750">
      <w:bodyDiv w:val="1"/>
      <w:marLeft w:val="0"/>
      <w:marRight w:val="0"/>
      <w:marTop w:val="0"/>
      <w:marBottom w:val="0"/>
      <w:divBdr>
        <w:top w:val="none" w:sz="0" w:space="0" w:color="auto"/>
        <w:left w:val="none" w:sz="0" w:space="0" w:color="auto"/>
        <w:bottom w:val="none" w:sz="0" w:space="0" w:color="auto"/>
        <w:right w:val="none" w:sz="0" w:space="0" w:color="auto"/>
      </w:divBdr>
    </w:div>
    <w:div w:id="1332640517">
      <w:bodyDiv w:val="1"/>
      <w:marLeft w:val="0"/>
      <w:marRight w:val="0"/>
      <w:marTop w:val="0"/>
      <w:marBottom w:val="0"/>
      <w:divBdr>
        <w:top w:val="none" w:sz="0" w:space="0" w:color="auto"/>
        <w:left w:val="none" w:sz="0" w:space="0" w:color="auto"/>
        <w:bottom w:val="none" w:sz="0" w:space="0" w:color="auto"/>
        <w:right w:val="none" w:sz="0" w:space="0" w:color="auto"/>
      </w:divBdr>
    </w:div>
    <w:div w:id="1339310291">
      <w:bodyDiv w:val="1"/>
      <w:marLeft w:val="0"/>
      <w:marRight w:val="0"/>
      <w:marTop w:val="0"/>
      <w:marBottom w:val="0"/>
      <w:divBdr>
        <w:top w:val="none" w:sz="0" w:space="0" w:color="auto"/>
        <w:left w:val="none" w:sz="0" w:space="0" w:color="auto"/>
        <w:bottom w:val="none" w:sz="0" w:space="0" w:color="auto"/>
        <w:right w:val="none" w:sz="0" w:space="0" w:color="auto"/>
      </w:divBdr>
    </w:div>
    <w:div w:id="1341662690">
      <w:bodyDiv w:val="1"/>
      <w:marLeft w:val="0"/>
      <w:marRight w:val="0"/>
      <w:marTop w:val="0"/>
      <w:marBottom w:val="0"/>
      <w:divBdr>
        <w:top w:val="none" w:sz="0" w:space="0" w:color="auto"/>
        <w:left w:val="none" w:sz="0" w:space="0" w:color="auto"/>
        <w:bottom w:val="none" w:sz="0" w:space="0" w:color="auto"/>
        <w:right w:val="none" w:sz="0" w:space="0" w:color="auto"/>
      </w:divBdr>
    </w:div>
    <w:div w:id="1363289725">
      <w:bodyDiv w:val="1"/>
      <w:marLeft w:val="0"/>
      <w:marRight w:val="0"/>
      <w:marTop w:val="0"/>
      <w:marBottom w:val="0"/>
      <w:divBdr>
        <w:top w:val="none" w:sz="0" w:space="0" w:color="auto"/>
        <w:left w:val="none" w:sz="0" w:space="0" w:color="auto"/>
        <w:bottom w:val="none" w:sz="0" w:space="0" w:color="auto"/>
        <w:right w:val="none" w:sz="0" w:space="0" w:color="auto"/>
      </w:divBdr>
    </w:div>
    <w:div w:id="1374650242">
      <w:bodyDiv w:val="1"/>
      <w:marLeft w:val="0"/>
      <w:marRight w:val="0"/>
      <w:marTop w:val="0"/>
      <w:marBottom w:val="0"/>
      <w:divBdr>
        <w:top w:val="none" w:sz="0" w:space="0" w:color="auto"/>
        <w:left w:val="none" w:sz="0" w:space="0" w:color="auto"/>
        <w:bottom w:val="none" w:sz="0" w:space="0" w:color="auto"/>
        <w:right w:val="none" w:sz="0" w:space="0" w:color="auto"/>
      </w:divBdr>
    </w:div>
    <w:div w:id="1374697729">
      <w:bodyDiv w:val="1"/>
      <w:marLeft w:val="0"/>
      <w:marRight w:val="0"/>
      <w:marTop w:val="0"/>
      <w:marBottom w:val="0"/>
      <w:divBdr>
        <w:top w:val="none" w:sz="0" w:space="0" w:color="auto"/>
        <w:left w:val="none" w:sz="0" w:space="0" w:color="auto"/>
        <w:bottom w:val="none" w:sz="0" w:space="0" w:color="auto"/>
        <w:right w:val="none" w:sz="0" w:space="0" w:color="auto"/>
      </w:divBdr>
    </w:div>
    <w:div w:id="137600273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2">
          <w:marLeft w:val="0"/>
          <w:marRight w:val="0"/>
          <w:marTop w:val="0"/>
          <w:marBottom w:val="0"/>
          <w:divBdr>
            <w:top w:val="none" w:sz="0" w:space="0" w:color="auto"/>
            <w:left w:val="none" w:sz="0" w:space="0" w:color="auto"/>
            <w:bottom w:val="none" w:sz="0" w:space="0" w:color="auto"/>
            <w:right w:val="none" w:sz="0" w:space="0" w:color="auto"/>
          </w:divBdr>
          <w:divsChild>
            <w:div w:id="1319730083">
              <w:marLeft w:val="0"/>
              <w:marRight w:val="0"/>
              <w:marTop w:val="0"/>
              <w:marBottom w:val="0"/>
              <w:divBdr>
                <w:top w:val="none" w:sz="0" w:space="0" w:color="auto"/>
                <w:left w:val="none" w:sz="0" w:space="0" w:color="auto"/>
                <w:bottom w:val="none" w:sz="0" w:space="0" w:color="auto"/>
                <w:right w:val="none" w:sz="0" w:space="0" w:color="auto"/>
              </w:divBdr>
              <w:divsChild>
                <w:div w:id="42675011">
                  <w:marLeft w:val="0"/>
                  <w:marRight w:val="0"/>
                  <w:marTop w:val="0"/>
                  <w:marBottom w:val="0"/>
                  <w:divBdr>
                    <w:top w:val="none" w:sz="0" w:space="0" w:color="auto"/>
                    <w:left w:val="none" w:sz="0" w:space="0" w:color="auto"/>
                    <w:bottom w:val="none" w:sz="0" w:space="0" w:color="auto"/>
                    <w:right w:val="none" w:sz="0" w:space="0" w:color="auto"/>
                  </w:divBdr>
                </w:div>
              </w:divsChild>
            </w:div>
            <w:div w:id="1126897984">
              <w:marLeft w:val="0"/>
              <w:marRight w:val="0"/>
              <w:marTop w:val="0"/>
              <w:marBottom w:val="0"/>
              <w:divBdr>
                <w:top w:val="none" w:sz="0" w:space="0" w:color="auto"/>
                <w:left w:val="none" w:sz="0" w:space="0" w:color="auto"/>
                <w:bottom w:val="none" w:sz="0" w:space="0" w:color="auto"/>
                <w:right w:val="none" w:sz="0" w:space="0" w:color="auto"/>
              </w:divBdr>
              <w:divsChild>
                <w:div w:id="10577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66540">
          <w:marLeft w:val="0"/>
          <w:marRight w:val="0"/>
          <w:marTop w:val="0"/>
          <w:marBottom w:val="0"/>
          <w:divBdr>
            <w:top w:val="none" w:sz="0" w:space="0" w:color="auto"/>
            <w:left w:val="none" w:sz="0" w:space="0" w:color="auto"/>
            <w:bottom w:val="none" w:sz="0" w:space="0" w:color="auto"/>
            <w:right w:val="none" w:sz="0" w:space="0" w:color="auto"/>
          </w:divBdr>
          <w:divsChild>
            <w:div w:id="1503859048">
              <w:marLeft w:val="0"/>
              <w:marRight w:val="0"/>
              <w:marTop w:val="0"/>
              <w:marBottom w:val="0"/>
              <w:divBdr>
                <w:top w:val="none" w:sz="0" w:space="0" w:color="auto"/>
                <w:left w:val="none" w:sz="0" w:space="0" w:color="auto"/>
                <w:bottom w:val="none" w:sz="0" w:space="0" w:color="auto"/>
                <w:right w:val="none" w:sz="0" w:space="0" w:color="auto"/>
              </w:divBdr>
              <w:divsChild>
                <w:div w:id="5652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766">
      <w:bodyDiv w:val="1"/>
      <w:marLeft w:val="0"/>
      <w:marRight w:val="0"/>
      <w:marTop w:val="0"/>
      <w:marBottom w:val="0"/>
      <w:divBdr>
        <w:top w:val="none" w:sz="0" w:space="0" w:color="auto"/>
        <w:left w:val="none" w:sz="0" w:space="0" w:color="auto"/>
        <w:bottom w:val="none" w:sz="0" w:space="0" w:color="auto"/>
        <w:right w:val="none" w:sz="0" w:space="0" w:color="auto"/>
      </w:divBdr>
    </w:div>
    <w:div w:id="1382944206">
      <w:bodyDiv w:val="1"/>
      <w:marLeft w:val="0"/>
      <w:marRight w:val="0"/>
      <w:marTop w:val="0"/>
      <w:marBottom w:val="0"/>
      <w:divBdr>
        <w:top w:val="none" w:sz="0" w:space="0" w:color="auto"/>
        <w:left w:val="none" w:sz="0" w:space="0" w:color="auto"/>
        <w:bottom w:val="none" w:sz="0" w:space="0" w:color="auto"/>
        <w:right w:val="none" w:sz="0" w:space="0" w:color="auto"/>
      </w:divBdr>
    </w:div>
    <w:div w:id="1386417324">
      <w:bodyDiv w:val="1"/>
      <w:marLeft w:val="0"/>
      <w:marRight w:val="0"/>
      <w:marTop w:val="0"/>
      <w:marBottom w:val="0"/>
      <w:divBdr>
        <w:top w:val="none" w:sz="0" w:space="0" w:color="auto"/>
        <w:left w:val="none" w:sz="0" w:space="0" w:color="auto"/>
        <w:bottom w:val="none" w:sz="0" w:space="0" w:color="auto"/>
        <w:right w:val="none" w:sz="0" w:space="0" w:color="auto"/>
      </w:divBdr>
    </w:div>
    <w:div w:id="1387028850">
      <w:bodyDiv w:val="1"/>
      <w:marLeft w:val="0"/>
      <w:marRight w:val="0"/>
      <w:marTop w:val="0"/>
      <w:marBottom w:val="0"/>
      <w:divBdr>
        <w:top w:val="none" w:sz="0" w:space="0" w:color="auto"/>
        <w:left w:val="none" w:sz="0" w:space="0" w:color="auto"/>
        <w:bottom w:val="none" w:sz="0" w:space="0" w:color="auto"/>
        <w:right w:val="none" w:sz="0" w:space="0" w:color="auto"/>
      </w:divBdr>
    </w:div>
    <w:div w:id="1388215307">
      <w:bodyDiv w:val="1"/>
      <w:marLeft w:val="0"/>
      <w:marRight w:val="0"/>
      <w:marTop w:val="0"/>
      <w:marBottom w:val="0"/>
      <w:divBdr>
        <w:top w:val="none" w:sz="0" w:space="0" w:color="auto"/>
        <w:left w:val="none" w:sz="0" w:space="0" w:color="auto"/>
        <w:bottom w:val="none" w:sz="0" w:space="0" w:color="auto"/>
        <w:right w:val="none" w:sz="0" w:space="0" w:color="auto"/>
      </w:divBdr>
    </w:div>
    <w:div w:id="1389496742">
      <w:bodyDiv w:val="1"/>
      <w:marLeft w:val="0"/>
      <w:marRight w:val="0"/>
      <w:marTop w:val="0"/>
      <w:marBottom w:val="0"/>
      <w:divBdr>
        <w:top w:val="none" w:sz="0" w:space="0" w:color="auto"/>
        <w:left w:val="none" w:sz="0" w:space="0" w:color="auto"/>
        <w:bottom w:val="none" w:sz="0" w:space="0" w:color="auto"/>
        <w:right w:val="none" w:sz="0" w:space="0" w:color="auto"/>
      </w:divBdr>
    </w:div>
    <w:div w:id="1403333268">
      <w:bodyDiv w:val="1"/>
      <w:marLeft w:val="0"/>
      <w:marRight w:val="0"/>
      <w:marTop w:val="0"/>
      <w:marBottom w:val="0"/>
      <w:divBdr>
        <w:top w:val="none" w:sz="0" w:space="0" w:color="auto"/>
        <w:left w:val="none" w:sz="0" w:space="0" w:color="auto"/>
        <w:bottom w:val="none" w:sz="0" w:space="0" w:color="auto"/>
        <w:right w:val="none" w:sz="0" w:space="0" w:color="auto"/>
      </w:divBdr>
    </w:div>
    <w:div w:id="1407730593">
      <w:bodyDiv w:val="1"/>
      <w:marLeft w:val="0"/>
      <w:marRight w:val="0"/>
      <w:marTop w:val="0"/>
      <w:marBottom w:val="0"/>
      <w:divBdr>
        <w:top w:val="none" w:sz="0" w:space="0" w:color="auto"/>
        <w:left w:val="none" w:sz="0" w:space="0" w:color="auto"/>
        <w:bottom w:val="none" w:sz="0" w:space="0" w:color="auto"/>
        <w:right w:val="none" w:sz="0" w:space="0" w:color="auto"/>
      </w:divBdr>
    </w:div>
    <w:div w:id="1411461363">
      <w:bodyDiv w:val="1"/>
      <w:marLeft w:val="0"/>
      <w:marRight w:val="0"/>
      <w:marTop w:val="0"/>
      <w:marBottom w:val="0"/>
      <w:divBdr>
        <w:top w:val="none" w:sz="0" w:space="0" w:color="auto"/>
        <w:left w:val="none" w:sz="0" w:space="0" w:color="auto"/>
        <w:bottom w:val="none" w:sz="0" w:space="0" w:color="auto"/>
        <w:right w:val="none" w:sz="0" w:space="0" w:color="auto"/>
      </w:divBdr>
    </w:div>
    <w:div w:id="1411777973">
      <w:bodyDiv w:val="1"/>
      <w:marLeft w:val="0"/>
      <w:marRight w:val="0"/>
      <w:marTop w:val="0"/>
      <w:marBottom w:val="0"/>
      <w:divBdr>
        <w:top w:val="none" w:sz="0" w:space="0" w:color="auto"/>
        <w:left w:val="none" w:sz="0" w:space="0" w:color="auto"/>
        <w:bottom w:val="none" w:sz="0" w:space="0" w:color="auto"/>
        <w:right w:val="none" w:sz="0" w:space="0" w:color="auto"/>
      </w:divBdr>
    </w:div>
    <w:div w:id="1413965025">
      <w:bodyDiv w:val="1"/>
      <w:marLeft w:val="0"/>
      <w:marRight w:val="0"/>
      <w:marTop w:val="0"/>
      <w:marBottom w:val="0"/>
      <w:divBdr>
        <w:top w:val="none" w:sz="0" w:space="0" w:color="auto"/>
        <w:left w:val="none" w:sz="0" w:space="0" w:color="auto"/>
        <w:bottom w:val="none" w:sz="0" w:space="0" w:color="auto"/>
        <w:right w:val="none" w:sz="0" w:space="0" w:color="auto"/>
      </w:divBdr>
    </w:div>
    <w:div w:id="1415467446">
      <w:bodyDiv w:val="1"/>
      <w:marLeft w:val="0"/>
      <w:marRight w:val="0"/>
      <w:marTop w:val="0"/>
      <w:marBottom w:val="0"/>
      <w:divBdr>
        <w:top w:val="none" w:sz="0" w:space="0" w:color="auto"/>
        <w:left w:val="none" w:sz="0" w:space="0" w:color="auto"/>
        <w:bottom w:val="none" w:sz="0" w:space="0" w:color="auto"/>
        <w:right w:val="none" w:sz="0" w:space="0" w:color="auto"/>
      </w:divBdr>
      <w:divsChild>
        <w:div w:id="474690062">
          <w:marLeft w:val="0"/>
          <w:marRight w:val="0"/>
          <w:marTop w:val="0"/>
          <w:marBottom w:val="0"/>
          <w:divBdr>
            <w:top w:val="none" w:sz="0" w:space="0" w:color="auto"/>
            <w:left w:val="none" w:sz="0" w:space="0" w:color="auto"/>
            <w:bottom w:val="none" w:sz="0" w:space="0" w:color="auto"/>
            <w:right w:val="none" w:sz="0" w:space="0" w:color="auto"/>
          </w:divBdr>
          <w:divsChild>
            <w:div w:id="1171094734">
              <w:marLeft w:val="0"/>
              <w:marRight w:val="0"/>
              <w:marTop w:val="0"/>
              <w:marBottom w:val="0"/>
              <w:divBdr>
                <w:top w:val="none" w:sz="0" w:space="0" w:color="auto"/>
                <w:left w:val="none" w:sz="0" w:space="0" w:color="auto"/>
                <w:bottom w:val="none" w:sz="0" w:space="0" w:color="auto"/>
                <w:right w:val="none" w:sz="0" w:space="0" w:color="auto"/>
              </w:divBdr>
              <w:divsChild>
                <w:div w:id="13727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989902">
      <w:bodyDiv w:val="1"/>
      <w:marLeft w:val="0"/>
      <w:marRight w:val="0"/>
      <w:marTop w:val="0"/>
      <w:marBottom w:val="0"/>
      <w:divBdr>
        <w:top w:val="none" w:sz="0" w:space="0" w:color="auto"/>
        <w:left w:val="none" w:sz="0" w:space="0" w:color="auto"/>
        <w:bottom w:val="none" w:sz="0" w:space="0" w:color="auto"/>
        <w:right w:val="none" w:sz="0" w:space="0" w:color="auto"/>
      </w:divBdr>
    </w:div>
    <w:div w:id="1424496518">
      <w:bodyDiv w:val="1"/>
      <w:marLeft w:val="0"/>
      <w:marRight w:val="0"/>
      <w:marTop w:val="0"/>
      <w:marBottom w:val="0"/>
      <w:divBdr>
        <w:top w:val="none" w:sz="0" w:space="0" w:color="auto"/>
        <w:left w:val="none" w:sz="0" w:space="0" w:color="auto"/>
        <w:bottom w:val="none" w:sz="0" w:space="0" w:color="auto"/>
        <w:right w:val="none" w:sz="0" w:space="0" w:color="auto"/>
      </w:divBdr>
    </w:div>
    <w:div w:id="1425419185">
      <w:bodyDiv w:val="1"/>
      <w:marLeft w:val="0"/>
      <w:marRight w:val="0"/>
      <w:marTop w:val="0"/>
      <w:marBottom w:val="0"/>
      <w:divBdr>
        <w:top w:val="none" w:sz="0" w:space="0" w:color="auto"/>
        <w:left w:val="none" w:sz="0" w:space="0" w:color="auto"/>
        <w:bottom w:val="none" w:sz="0" w:space="0" w:color="auto"/>
        <w:right w:val="none" w:sz="0" w:space="0" w:color="auto"/>
      </w:divBdr>
    </w:div>
    <w:div w:id="1434012478">
      <w:bodyDiv w:val="1"/>
      <w:marLeft w:val="0"/>
      <w:marRight w:val="0"/>
      <w:marTop w:val="0"/>
      <w:marBottom w:val="0"/>
      <w:divBdr>
        <w:top w:val="none" w:sz="0" w:space="0" w:color="auto"/>
        <w:left w:val="none" w:sz="0" w:space="0" w:color="auto"/>
        <w:bottom w:val="none" w:sz="0" w:space="0" w:color="auto"/>
        <w:right w:val="none" w:sz="0" w:space="0" w:color="auto"/>
      </w:divBdr>
    </w:div>
    <w:div w:id="1444961595">
      <w:bodyDiv w:val="1"/>
      <w:marLeft w:val="0"/>
      <w:marRight w:val="0"/>
      <w:marTop w:val="0"/>
      <w:marBottom w:val="0"/>
      <w:divBdr>
        <w:top w:val="none" w:sz="0" w:space="0" w:color="auto"/>
        <w:left w:val="none" w:sz="0" w:space="0" w:color="auto"/>
        <w:bottom w:val="none" w:sz="0" w:space="0" w:color="auto"/>
        <w:right w:val="none" w:sz="0" w:space="0" w:color="auto"/>
      </w:divBdr>
    </w:div>
    <w:div w:id="1467822239">
      <w:bodyDiv w:val="1"/>
      <w:marLeft w:val="0"/>
      <w:marRight w:val="0"/>
      <w:marTop w:val="0"/>
      <w:marBottom w:val="0"/>
      <w:divBdr>
        <w:top w:val="none" w:sz="0" w:space="0" w:color="auto"/>
        <w:left w:val="none" w:sz="0" w:space="0" w:color="auto"/>
        <w:bottom w:val="none" w:sz="0" w:space="0" w:color="auto"/>
        <w:right w:val="none" w:sz="0" w:space="0" w:color="auto"/>
      </w:divBdr>
      <w:divsChild>
        <w:div w:id="667440707">
          <w:marLeft w:val="0"/>
          <w:marRight w:val="0"/>
          <w:marTop w:val="0"/>
          <w:marBottom w:val="0"/>
          <w:divBdr>
            <w:top w:val="none" w:sz="0" w:space="0" w:color="auto"/>
            <w:left w:val="none" w:sz="0" w:space="0" w:color="auto"/>
            <w:bottom w:val="none" w:sz="0" w:space="0" w:color="auto"/>
            <w:right w:val="none" w:sz="0" w:space="0" w:color="auto"/>
          </w:divBdr>
          <w:divsChild>
            <w:div w:id="580263045">
              <w:marLeft w:val="0"/>
              <w:marRight w:val="0"/>
              <w:marTop w:val="0"/>
              <w:marBottom w:val="0"/>
              <w:divBdr>
                <w:top w:val="none" w:sz="0" w:space="0" w:color="auto"/>
                <w:left w:val="none" w:sz="0" w:space="0" w:color="auto"/>
                <w:bottom w:val="none" w:sz="0" w:space="0" w:color="auto"/>
                <w:right w:val="none" w:sz="0" w:space="0" w:color="auto"/>
              </w:divBdr>
              <w:divsChild>
                <w:div w:id="14728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987362">
      <w:bodyDiv w:val="1"/>
      <w:marLeft w:val="0"/>
      <w:marRight w:val="0"/>
      <w:marTop w:val="0"/>
      <w:marBottom w:val="0"/>
      <w:divBdr>
        <w:top w:val="none" w:sz="0" w:space="0" w:color="auto"/>
        <w:left w:val="none" w:sz="0" w:space="0" w:color="auto"/>
        <w:bottom w:val="none" w:sz="0" w:space="0" w:color="auto"/>
        <w:right w:val="none" w:sz="0" w:space="0" w:color="auto"/>
      </w:divBdr>
    </w:div>
    <w:div w:id="1475298102">
      <w:bodyDiv w:val="1"/>
      <w:marLeft w:val="0"/>
      <w:marRight w:val="0"/>
      <w:marTop w:val="0"/>
      <w:marBottom w:val="0"/>
      <w:divBdr>
        <w:top w:val="none" w:sz="0" w:space="0" w:color="auto"/>
        <w:left w:val="none" w:sz="0" w:space="0" w:color="auto"/>
        <w:bottom w:val="none" w:sz="0" w:space="0" w:color="auto"/>
        <w:right w:val="none" w:sz="0" w:space="0" w:color="auto"/>
      </w:divBdr>
    </w:div>
    <w:div w:id="1477994527">
      <w:bodyDiv w:val="1"/>
      <w:marLeft w:val="0"/>
      <w:marRight w:val="0"/>
      <w:marTop w:val="0"/>
      <w:marBottom w:val="0"/>
      <w:divBdr>
        <w:top w:val="none" w:sz="0" w:space="0" w:color="auto"/>
        <w:left w:val="none" w:sz="0" w:space="0" w:color="auto"/>
        <w:bottom w:val="none" w:sz="0" w:space="0" w:color="auto"/>
        <w:right w:val="none" w:sz="0" w:space="0" w:color="auto"/>
      </w:divBdr>
    </w:div>
    <w:div w:id="1478642651">
      <w:bodyDiv w:val="1"/>
      <w:marLeft w:val="0"/>
      <w:marRight w:val="0"/>
      <w:marTop w:val="0"/>
      <w:marBottom w:val="0"/>
      <w:divBdr>
        <w:top w:val="none" w:sz="0" w:space="0" w:color="auto"/>
        <w:left w:val="none" w:sz="0" w:space="0" w:color="auto"/>
        <w:bottom w:val="none" w:sz="0" w:space="0" w:color="auto"/>
        <w:right w:val="none" w:sz="0" w:space="0" w:color="auto"/>
      </w:divBdr>
    </w:div>
    <w:div w:id="1486704330">
      <w:bodyDiv w:val="1"/>
      <w:marLeft w:val="0"/>
      <w:marRight w:val="0"/>
      <w:marTop w:val="0"/>
      <w:marBottom w:val="0"/>
      <w:divBdr>
        <w:top w:val="none" w:sz="0" w:space="0" w:color="auto"/>
        <w:left w:val="none" w:sz="0" w:space="0" w:color="auto"/>
        <w:bottom w:val="none" w:sz="0" w:space="0" w:color="auto"/>
        <w:right w:val="none" w:sz="0" w:space="0" w:color="auto"/>
      </w:divBdr>
    </w:div>
    <w:div w:id="1488281345">
      <w:bodyDiv w:val="1"/>
      <w:marLeft w:val="0"/>
      <w:marRight w:val="0"/>
      <w:marTop w:val="0"/>
      <w:marBottom w:val="0"/>
      <w:divBdr>
        <w:top w:val="none" w:sz="0" w:space="0" w:color="auto"/>
        <w:left w:val="none" w:sz="0" w:space="0" w:color="auto"/>
        <w:bottom w:val="none" w:sz="0" w:space="0" w:color="auto"/>
        <w:right w:val="none" w:sz="0" w:space="0" w:color="auto"/>
      </w:divBdr>
    </w:div>
    <w:div w:id="1490945808">
      <w:bodyDiv w:val="1"/>
      <w:marLeft w:val="0"/>
      <w:marRight w:val="0"/>
      <w:marTop w:val="0"/>
      <w:marBottom w:val="0"/>
      <w:divBdr>
        <w:top w:val="none" w:sz="0" w:space="0" w:color="auto"/>
        <w:left w:val="none" w:sz="0" w:space="0" w:color="auto"/>
        <w:bottom w:val="none" w:sz="0" w:space="0" w:color="auto"/>
        <w:right w:val="none" w:sz="0" w:space="0" w:color="auto"/>
      </w:divBdr>
    </w:div>
    <w:div w:id="1492061382">
      <w:bodyDiv w:val="1"/>
      <w:marLeft w:val="0"/>
      <w:marRight w:val="0"/>
      <w:marTop w:val="0"/>
      <w:marBottom w:val="0"/>
      <w:divBdr>
        <w:top w:val="none" w:sz="0" w:space="0" w:color="auto"/>
        <w:left w:val="none" w:sz="0" w:space="0" w:color="auto"/>
        <w:bottom w:val="none" w:sz="0" w:space="0" w:color="auto"/>
        <w:right w:val="none" w:sz="0" w:space="0" w:color="auto"/>
      </w:divBdr>
    </w:div>
    <w:div w:id="1497653513">
      <w:bodyDiv w:val="1"/>
      <w:marLeft w:val="0"/>
      <w:marRight w:val="0"/>
      <w:marTop w:val="0"/>
      <w:marBottom w:val="0"/>
      <w:divBdr>
        <w:top w:val="none" w:sz="0" w:space="0" w:color="auto"/>
        <w:left w:val="none" w:sz="0" w:space="0" w:color="auto"/>
        <w:bottom w:val="none" w:sz="0" w:space="0" w:color="auto"/>
        <w:right w:val="none" w:sz="0" w:space="0" w:color="auto"/>
      </w:divBdr>
    </w:div>
    <w:div w:id="1498887986">
      <w:bodyDiv w:val="1"/>
      <w:marLeft w:val="0"/>
      <w:marRight w:val="0"/>
      <w:marTop w:val="0"/>
      <w:marBottom w:val="0"/>
      <w:divBdr>
        <w:top w:val="none" w:sz="0" w:space="0" w:color="auto"/>
        <w:left w:val="none" w:sz="0" w:space="0" w:color="auto"/>
        <w:bottom w:val="none" w:sz="0" w:space="0" w:color="auto"/>
        <w:right w:val="none" w:sz="0" w:space="0" w:color="auto"/>
      </w:divBdr>
    </w:div>
    <w:div w:id="1499033814">
      <w:bodyDiv w:val="1"/>
      <w:marLeft w:val="0"/>
      <w:marRight w:val="0"/>
      <w:marTop w:val="0"/>
      <w:marBottom w:val="0"/>
      <w:divBdr>
        <w:top w:val="none" w:sz="0" w:space="0" w:color="auto"/>
        <w:left w:val="none" w:sz="0" w:space="0" w:color="auto"/>
        <w:bottom w:val="none" w:sz="0" w:space="0" w:color="auto"/>
        <w:right w:val="none" w:sz="0" w:space="0" w:color="auto"/>
      </w:divBdr>
    </w:div>
    <w:div w:id="1500195021">
      <w:bodyDiv w:val="1"/>
      <w:marLeft w:val="0"/>
      <w:marRight w:val="0"/>
      <w:marTop w:val="0"/>
      <w:marBottom w:val="0"/>
      <w:divBdr>
        <w:top w:val="none" w:sz="0" w:space="0" w:color="auto"/>
        <w:left w:val="none" w:sz="0" w:space="0" w:color="auto"/>
        <w:bottom w:val="none" w:sz="0" w:space="0" w:color="auto"/>
        <w:right w:val="none" w:sz="0" w:space="0" w:color="auto"/>
      </w:divBdr>
    </w:div>
    <w:div w:id="1506167877">
      <w:bodyDiv w:val="1"/>
      <w:marLeft w:val="0"/>
      <w:marRight w:val="0"/>
      <w:marTop w:val="0"/>
      <w:marBottom w:val="0"/>
      <w:divBdr>
        <w:top w:val="none" w:sz="0" w:space="0" w:color="auto"/>
        <w:left w:val="none" w:sz="0" w:space="0" w:color="auto"/>
        <w:bottom w:val="none" w:sz="0" w:space="0" w:color="auto"/>
        <w:right w:val="none" w:sz="0" w:space="0" w:color="auto"/>
      </w:divBdr>
    </w:div>
    <w:div w:id="1507092639">
      <w:bodyDiv w:val="1"/>
      <w:marLeft w:val="0"/>
      <w:marRight w:val="0"/>
      <w:marTop w:val="0"/>
      <w:marBottom w:val="0"/>
      <w:divBdr>
        <w:top w:val="none" w:sz="0" w:space="0" w:color="auto"/>
        <w:left w:val="none" w:sz="0" w:space="0" w:color="auto"/>
        <w:bottom w:val="none" w:sz="0" w:space="0" w:color="auto"/>
        <w:right w:val="none" w:sz="0" w:space="0" w:color="auto"/>
      </w:divBdr>
    </w:div>
    <w:div w:id="1507288045">
      <w:bodyDiv w:val="1"/>
      <w:marLeft w:val="0"/>
      <w:marRight w:val="0"/>
      <w:marTop w:val="0"/>
      <w:marBottom w:val="0"/>
      <w:divBdr>
        <w:top w:val="none" w:sz="0" w:space="0" w:color="auto"/>
        <w:left w:val="none" w:sz="0" w:space="0" w:color="auto"/>
        <w:bottom w:val="none" w:sz="0" w:space="0" w:color="auto"/>
        <w:right w:val="none" w:sz="0" w:space="0" w:color="auto"/>
      </w:divBdr>
    </w:div>
    <w:div w:id="1519348513">
      <w:bodyDiv w:val="1"/>
      <w:marLeft w:val="0"/>
      <w:marRight w:val="0"/>
      <w:marTop w:val="0"/>
      <w:marBottom w:val="0"/>
      <w:divBdr>
        <w:top w:val="none" w:sz="0" w:space="0" w:color="auto"/>
        <w:left w:val="none" w:sz="0" w:space="0" w:color="auto"/>
        <w:bottom w:val="none" w:sz="0" w:space="0" w:color="auto"/>
        <w:right w:val="none" w:sz="0" w:space="0" w:color="auto"/>
      </w:divBdr>
    </w:div>
    <w:div w:id="1520000214">
      <w:bodyDiv w:val="1"/>
      <w:marLeft w:val="0"/>
      <w:marRight w:val="0"/>
      <w:marTop w:val="0"/>
      <w:marBottom w:val="0"/>
      <w:divBdr>
        <w:top w:val="none" w:sz="0" w:space="0" w:color="auto"/>
        <w:left w:val="none" w:sz="0" w:space="0" w:color="auto"/>
        <w:bottom w:val="none" w:sz="0" w:space="0" w:color="auto"/>
        <w:right w:val="none" w:sz="0" w:space="0" w:color="auto"/>
      </w:divBdr>
    </w:div>
    <w:div w:id="1521091058">
      <w:bodyDiv w:val="1"/>
      <w:marLeft w:val="0"/>
      <w:marRight w:val="0"/>
      <w:marTop w:val="0"/>
      <w:marBottom w:val="0"/>
      <w:divBdr>
        <w:top w:val="none" w:sz="0" w:space="0" w:color="auto"/>
        <w:left w:val="none" w:sz="0" w:space="0" w:color="auto"/>
        <w:bottom w:val="none" w:sz="0" w:space="0" w:color="auto"/>
        <w:right w:val="none" w:sz="0" w:space="0" w:color="auto"/>
      </w:divBdr>
    </w:div>
    <w:div w:id="1521888955">
      <w:bodyDiv w:val="1"/>
      <w:marLeft w:val="0"/>
      <w:marRight w:val="0"/>
      <w:marTop w:val="0"/>
      <w:marBottom w:val="0"/>
      <w:divBdr>
        <w:top w:val="none" w:sz="0" w:space="0" w:color="auto"/>
        <w:left w:val="none" w:sz="0" w:space="0" w:color="auto"/>
        <w:bottom w:val="none" w:sz="0" w:space="0" w:color="auto"/>
        <w:right w:val="none" w:sz="0" w:space="0" w:color="auto"/>
      </w:divBdr>
    </w:div>
    <w:div w:id="1534417600">
      <w:bodyDiv w:val="1"/>
      <w:marLeft w:val="0"/>
      <w:marRight w:val="0"/>
      <w:marTop w:val="0"/>
      <w:marBottom w:val="0"/>
      <w:divBdr>
        <w:top w:val="none" w:sz="0" w:space="0" w:color="auto"/>
        <w:left w:val="none" w:sz="0" w:space="0" w:color="auto"/>
        <w:bottom w:val="none" w:sz="0" w:space="0" w:color="auto"/>
        <w:right w:val="none" w:sz="0" w:space="0" w:color="auto"/>
      </w:divBdr>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
    <w:div w:id="1535314419">
      <w:bodyDiv w:val="1"/>
      <w:marLeft w:val="0"/>
      <w:marRight w:val="0"/>
      <w:marTop w:val="0"/>
      <w:marBottom w:val="0"/>
      <w:divBdr>
        <w:top w:val="none" w:sz="0" w:space="0" w:color="auto"/>
        <w:left w:val="none" w:sz="0" w:space="0" w:color="auto"/>
        <w:bottom w:val="none" w:sz="0" w:space="0" w:color="auto"/>
        <w:right w:val="none" w:sz="0" w:space="0" w:color="auto"/>
      </w:divBdr>
    </w:div>
    <w:div w:id="1536695825">
      <w:bodyDiv w:val="1"/>
      <w:marLeft w:val="0"/>
      <w:marRight w:val="0"/>
      <w:marTop w:val="0"/>
      <w:marBottom w:val="0"/>
      <w:divBdr>
        <w:top w:val="none" w:sz="0" w:space="0" w:color="auto"/>
        <w:left w:val="none" w:sz="0" w:space="0" w:color="auto"/>
        <w:bottom w:val="none" w:sz="0" w:space="0" w:color="auto"/>
        <w:right w:val="none" w:sz="0" w:space="0" w:color="auto"/>
      </w:divBdr>
    </w:div>
    <w:div w:id="1552886642">
      <w:bodyDiv w:val="1"/>
      <w:marLeft w:val="0"/>
      <w:marRight w:val="0"/>
      <w:marTop w:val="0"/>
      <w:marBottom w:val="0"/>
      <w:divBdr>
        <w:top w:val="none" w:sz="0" w:space="0" w:color="auto"/>
        <w:left w:val="none" w:sz="0" w:space="0" w:color="auto"/>
        <w:bottom w:val="none" w:sz="0" w:space="0" w:color="auto"/>
        <w:right w:val="none" w:sz="0" w:space="0" w:color="auto"/>
      </w:divBdr>
    </w:div>
    <w:div w:id="1557467537">
      <w:bodyDiv w:val="1"/>
      <w:marLeft w:val="0"/>
      <w:marRight w:val="0"/>
      <w:marTop w:val="0"/>
      <w:marBottom w:val="0"/>
      <w:divBdr>
        <w:top w:val="none" w:sz="0" w:space="0" w:color="auto"/>
        <w:left w:val="none" w:sz="0" w:space="0" w:color="auto"/>
        <w:bottom w:val="none" w:sz="0" w:space="0" w:color="auto"/>
        <w:right w:val="none" w:sz="0" w:space="0" w:color="auto"/>
      </w:divBdr>
    </w:div>
    <w:div w:id="1575313795">
      <w:bodyDiv w:val="1"/>
      <w:marLeft w:val="0"/>
      <w:marRight w:val="0"/>
      <w:marTop w:val="0"/>
      <w:marBottom w:val="0"/>
      <w:divBdr>
        <w:top w:val="none" w:sz="0" w:space="0" w:color="auto"/>
        <w:left w:val="none" w:sz="0" w:space="0" w:color="auto"/>
        <w:bottom w:val="none" w:sz="0" w:space="0" w:color="auto"/>
        <w:right w:val="none" w:sz="0" w:space="0" w:color="auto"/>
      </w:divBdr>
    </w:div>
    <w:div w:id="1576621149">
      <w:bodyDiv w:val="1"/>
      <w:marLeft w:val="0"/>
      <w:marRight w:val="0"/>
      <w:marTop w:val="0"/>
      <w:marBottom w:val="0"/>
      <w:divBdr>
        <w:top w:val="none" w:sz="0" w:space="0" w:color="auto"/>
        <w:left w:val="none" w:sz="0" w:space="0" w:color="auto"/>
        <w:bottom w:val="none" w:sz="0" w:space="0" w:color="auto"/>
        <w:right w:val="none" w:sz="0" w:space="0" w:color="auto"/>
      </w:divBdr>
    </w:div>
    <w:div w:id="1580479468">
      <w:bodyDiv w:val="1"/>
      <w:marLeft w:val="0"/>
      <w:marRight w:val="0"/>
      <w:marTop w:val="0"/>
      <w:marBottom w:val="0"/>
      <w:divBdr>
        <w:top w:val="none" w:sz="0" w:space="0" w:color="auto"/>
        <w:left w:val="none" w:sz="0" w:space="0" w:color="auto"/>
        <w:bottom w:val="none" w:sz="0" w:space="0" w:color="auto"/>
        <w:right w:val="none" w:sz="0" w:space="0" w:color="auto"/>
      </w:divBdr>
    </w:div>
    <w:div w:id="1589659229">
      <w:bodyDiv w:val="1"/>
      <w:marLeft w:val="0"/>
      <w:marRight w:val="0"/>
      <w:marTop w:val="0"/>
      <w:marBottom w:val="0"/>
      <w:divBdr>
        <w:top w:val="none" w:sz="0" w:space="0" w:color="auto"/>
        <w:left w:val="none" w:sz="0" w:space="0" w:color="auto"/>
        <w:bottom w:val="none" w:sz="0" w:space="0" w:color="auto"/>
        <w:right w:val="none" w:sz="0" w:space="0" w:color="auto"/>
      </w:divBdr>
    </w:div>
    <w:div w:id="1594968454">
      <w:bodyDiv w:val="1"/>
      <w:marLeft w:val="0"/>
      <w:marRight w:val="0"/>
      <w:marTop w:val="0"/>
      <w:marBottom w:val="0"/>
      <w:divBdr>
        <w:top w:val="none" w:sz="0" w:space="0" w:color="auto"/>
        <w:left w:val="none" w:sz="0" w:space="0" w:color="auto"/>
        <w:bottom w:val="none" w:sz="0" w:space="0" w:color="auto"/>
        <w:right w:val="none" w:sz="0" w:space="0" w:color="auto"/>
      </w:divBdr>
    </w:div>
    <w:div w:id="1603343911">
      <w:bodyDiv w:val="1"/>
      <w:marLeft w:val="0"/>
      <w:marRight w:val="0"/>
      <w:marTop w:val="0"/>
      <w:marBottom w:val="0"/>
      <w:divBdr>
        <w:top w:val="none" w:sz="0" w:space="0" w:color="auto"/>
        <w:left w:val="none" w:sz="0" w:space="0" w:color="auto"/>
        <w:bottom w:val="none" w:sz="0" w:space="0" w:color="auto"/>
        <w:right w:val="none" w:sz="0" w:space="0" w:color="auto"/>
      </w:divBdr>
    </w:div>
    <w:div w:id="1604725787">
      <w:bodyDiv w:val="1"/>
      <w:marLeft w:val="0"/>
      <w:marRight w:val="0"/>
      <w:marTop w:val="0"/>
      <w:marBottom w:val="0"/>
      <w:divBdr>
        <w:top w:val="none" w:sz="0" w:space="0" w:color="auto"/>
        <w:left w:val="none" w:sz="0" w:space="0" w:color="auto"/>
        <w:bottom w:val="none" w:sz="0" w:space="0" w:color="auto"/>
        <w:right w:val="none" w:sz="0" w:space="0" w:color="auto"/>
      </w:divBdr>
    </w:div>
    <w:div w:id="1619028986">
      <w:bodyDiv w:val="1"/>
      <w:marLeft w:val="0"/>
      <w:marRight w:val="0"/>
      <w:marTop w:val="0"/>
      <w:marBottom w:val="0"/>
      <w:divBdr>
        <w:top w:val="none" w:sz="0" w:space="0" w:color="auto"/>
        <w:left w:val="none" w:sz="0" w:space="0" w:color="auto"/>
        <w:bottom w:val="none" w:sz="0" w:space="0" w:color="auto"/>
        <w:right w:val="none" w:sz="0" w:space="0" w:color="auto"/>
      </w:divBdr>
    </w:div>
    <w:div w:id="1619137751">
      <w:bodyDiv w:val="1"/>
      <w:marLeft w:val="0"/>
      <w:marRight w:val="0"/>
      <w:marTop w:val="0"/>
      <w:marBottom w:val="0"/>
      <w:divBdr>
        <w:top w:val="none" w:sz="0" w:space="0" w:color="auto"/>
        <w:left w:val="none" w:sz="0" w:space="0" w:color="auto"/>
        <w:bottom w:val="none" w:sz="0" w:space="0" w:color="auto"/>
        <w:right w:val="none" w:sz="0" w:space="0" w:color="auto"/>
      </w:divBdr>
    </w:div>
    <w:div w:id="1638414042">
      <w:bodyDiv w:val="1"/>
      <w:marLeft w:val="0"/>
      <w:marRight w:val="0"/>
      <w:marTop w:val="0"/>
      <w:marBottom w:val="0"/>
      <w:divBdr>
        <w:top w:val="none" w:sz="0" w:space="0" w:color="auto"/>
        <w:left w:val="none" w:sz="0" w:space="0" w:color="auto"/>
        <w:bottom w:val="none" w:sz="0" w:space="0" w:color="auto"/>
        <w:right w:val="none" w:sz="0" w:space="0" w:color="auto"/>
      </w:divBdr>
    </w:div>
    <w:div w:id="1661078067">
      <w:bodyDiv w:val="1"/>
      <w:marLeft w:val="0"/>
      <w:marRight w:val="0"/>
      <w:marTop w:val="0"/>
      <w:marBottom w:val="0"/>
      <w:divBdr>
        <w:top w:val="none" w:sz="0" w:space="0" w:color="auto"/>
        <w:left w:val="none" w:sz="0" w:space="0" w:color="auto"/>
        <w:bottom w:val="none" w:sz="0" w:space="0" w:color="auto"/>
        <w:right w:val="none" w:sz="0" w:space="0" w:color="auto"/>
      </w:divBdr>
    </w:div>
    <w:div w:id="1668167399">
      <w:bodyDiv w:val="1"/>
      <w:marLeft w:val="0"/>
      <w:marRight w:val="0"/>
      <w:marTop w:val="0"/>
      <w:marBottom w:val="0"/>
      <w:divBdr>
        <w:top w:val="none" w:sz="0" w:space="0" w:color="auto"/>
        <w:left w:val="none" w:sz="0" w:space="0" w:color="auto"/>
        <w:bottom w:val="none" w:sz="0" w:space="0" w:color="auto"/>
        <w:right w:val="none" w:sz="0" w:space="0" w:color="auto"/>
      </w:divBdr>
    </w:div>
    <w:div w:id="1672755251">
      <w:bodyDiv w:val="1"/>
      <w:marLeft w:val="0"/>
      <w:marRight w:val="0"/>
      <w:marTop w:val="0"/>
      <w:marBottom w:val="0"/>
      <w:divBdr>
        <w:top w:val="none" w:sz="0" w:space="0" w:color="auto"/>
        <w:left w:val="none" w:sz="0" w:space="0" w:color="auto"/>
        <w:bottom w:val="none" w:sz="0" w:space="0" w:color="auto"/>
        <w:right w:val="none" w:sz="0" w:space="0" w:color="auto"/>
      </w:divBdr>
    </w:div>
    <w:div w:id="1677414243">
      <w:bodyDiv w:val="1"/>
      <w:marLeft w:val="0"/>
      <w:marRight w:val="0"/>
      <w:marTop w:val="0"/>
      <w:marBottom w:val="0"/>
      <w:divBdr>
        <w:top w:val="none" w:sz="0" w:space="0" w:color="auto"/>
        <w:left w:val="none" w:sz="0" w:space="0" w:color="auto"/>
        <w:bottom w:val="none" w:sz="0" w:space="0" w:color="auto"/>
        <w:right w:val="none" w:sz="0" w:space="0" w:color="auto"/>
      </w:divBdr>
    </w:div>
    <w:div w:id="1679041268">
      <w:bodyDiv w:val="1"/>
      <w:marLeft w:val="0"/>
      <w:marRight w:val="0"/>
      <w:marTop w:val="0"/>
      <w:marBottom w:val="0"/>
      <w:divBdr>
        <w:top w:val="none" w:sz="0" w:space="0" w:color="auto"/>
        <w:left w:val="none" w:sz="0" w:space="0" w:color="auto"/>
        <w:bottom w:val="none" w:sz="0" w:space="0" w:color="auto"/>
        <w:right w:val="none" w:sz="0" w:space="0" w:color="auto"/>
      </w:divBdr>
    </w:div>
    <w:div w:id="1692995905">
      <w:bodyDiv w:val="1"/>
      <w:marLeft w:val="0"/>
      <w:marRight w:val="0"/>
      <w:marTop w:val="0"/>
      <w:marBottom w:val="0"/>
      <w:divBdr>
        <w:top w:val="none" w:sz="0" w:space="0" w:color="auto"/>
        <w:left w:val="none" w:sz="0" w:space="0" w:color="auto"/>
        <w:bottom w:val="none" w:sz="0" w:space="0" w:color="auto"/>
        <w:right w:val="none" w:sz="0" w:space="0" w:color="auto"/>
      </w:divBdr>
    </w:div>
    <w:div w:id="1696879148">
      <w:bodyDiv w:val="1"/>
      <w:marLeft w:val="0"/>
      <w:marRight w:val="0"/>
      <w:marTop w:val="0"/>
      <w:marBottom w:val="0"/>
      <w:divBdr>
        <w:top w:val="none" w:sz="0" w:space="0" w:color="auto"/>
        <w:left w:val="none" w:sz="0" w:space="0" w:color="auto"/>
        <w:bottom w:val="none" w:sz="0" w:space="0" w:color="auto"/>
        <w:right w:val="none" w:sz="0" w:space="0" w:color="auto"/>
      </w:divBdr>
    </w:div>
    <w:div w:id="1700157280">
      <w:bodyDiv w:val="1"/>
      <w:marLeft w:val="0"/>
      <w:marRight w:val="0"/>
      <w:marTop w:val="0"/>
      <w:marBottom w:val="0"/>
      <w:divBdr>
        <w:top w:val="none" w:sz="0" w:space="0" w:color="auto"/>
        <w:left w:val="none" w:sz="0" w:space="0" w:color="auto"/>
        <w:bottom w:val="none" w:sz="0" w:space="0" w:color="auto"/>
        <w:right w:val="none" w:sz="0" w:space="0" w:color="auto"/>
      </w:divBdr>
    </w:div>
    <w:div w:id="1701392861">
      <w:bodyDiv w:val="1"/>
      <w:marLeft w:val="0"/>
      <w:marRight w:val="0"/>
      <w:marTop w:val="0"/>
      <w:marBottom w:val="0"/>
      <w:divBdr>
        <w:top w:val="none" w:sz="0" w:space="0" w:color="auto"/>
        <w:left w:val="none" w:sz="0" w:space="0" w:color="auto"/>
        <w:bottom w:val="none" w:sz="0" w:space="0" w:color="auto"/>
        <w:right w:val="none" w:sz="0" w:space="0" w:color="auto"/>
      </w:divBdr>
    </w:div>
    <w:div w:id="1704406595">
      <w:bodyDiv w:val="1"/>
      <w:marLeft w:val="0"/>
      <w:marRight w:val="0"/>
      <w:marTop w:val="0"/>
      <w:marBottom w:val="0"/>
      <w:divBdr>
        <w:top w:val="none" w:sz="0" w:space="0" w:color="auto"/>
        <w:left w:val="none" w:sz="0" w:space="0" w:color="auto"/>
        <w:bottom w:val="none" w:sz="0" w:space="0" w:color="auto"/>
        <w:right w:val="none" w:sz="0" w:space="0" w:color="auto"/>
      </w:divBdr>
    </w:div>
    <w:div w:id="1716545474">
      <w:bodyDiv w:val="1"/>
      <w:marLeft w:val="0"/>
      <w:marRight w:val="0"/>
      <w:marTop w:val="0"/>
      <w:marBottom w:val="0"/>
      <w:divBdr>
        <w:top w:val="none" w:sz="0" w:space="0" w:color="auto"/>
        <w:left w:val="none" w:sz="0" w:space="0" w:color="auto"/>
        <w:bottom w:val="none" w:sz="0" w:space="0" w:color="auto"/>
        <w:right w:val="none" w:sz="0" w:space="0" w:color="auto"/>
      </w:divBdr>
    </w:div>
    <w:div w:id="1723020322">
      <w:bodyDiv w:val="1"/>
      <w:marLeft w:val="0"/>
      <w:marRight w:val="0"/>
      <w:marTop w:val="0"/>
      <w:marBottom w:val="0"/>
      <w:divBdr>
        <w:top w:val="none" w:sz="0" w:space="0" w:color="auto"/>
        <w:left w:val="none" w:sz="0" w:space="0" w:color="auto"/>
        <w:bottom w:val="none" w:sz="0" w:space="0" w:color="auto"/>
        <w:right w:val="none" w:sz="0" w:space="0" w:color="auto"/>
      </w:divBdr>
    </w:div>
    <w:div w:id="1725367405">
      <w:bodyDiv w:val="1"/>
      <w:marLeft w:val="0"/>
      <w:marRight w:val="0"/>
      <w:marTop w:val="0"/>
      <w:marBottom w:val="0"/>
      <w:divBdr>
        <w:top w:val="none" w:sz="0" w:space="0" w:color="auto"/>
        <w:left w:val="none" w:sz="0" w:space="0" w:color="auto"/>
        <w:bottom w:val="none" w:sz="0" w:space="0" w:color="auto"/>
        <w:right w:val="none" w:sz="0" w:space="0" w:color="auto"/>
      </w:divBdr>
    </w:div>
    <w:div w:id="1731609864">
      <w:bodyDiv w:val="1"/>
      <w:marLeft w:val="0"/>
      <w:marRight w:val="0"/>
      <w:marTop w:val="0"/>
      <w:marBottom w:val="0"/>
      <w:divBdr>
        <w:top w:val="none" w:sz="0" w:space="0" w:color="auto"/>
        <w:left w:val="none" w:sz="0" w:space="0" w:color="auto"/>
        <w:bottom w:val="none" w:sz="0" w:space="0" w:color="auto"/>
        <w:right w:val="none" w:sz="0" w:space="0" w:color="auto"/>
      </w:divBdr>
    </w:div>
    <w:div w:id="1741321890">
      <w:bodyDiv w:val="1"/>
      <w:marLeft w:val="0"/>
      <w:marRight w:val="0"/>
      <w:marTop w:val="0"/>
      <w:marBottom w:val="0"/>
      <w:divBdr>
        <w:top w:val="none" w:sz="0" w:space="0" w:color="auto"/>
        <w:left w:val="none" w:sz="0" w:space="0" w:color="auto"/>
        <w:bottom w:val="none" w:sz="0" w:space="0" w:color="auto"/>
        <w:right w:val="none" w:sz="0" w:space="0" w:color="auto"/>
      </w:divBdr>
    </w:div>
    <w:div w:id="1750536175">
      <w:bodyDiv w:val="1"/>
      <w:marLeft w:val="0"/>
      <w:marRight w:val="0"/>
      <w:marTop w:val="0"/>
      <w:marBottom w:val="0"/>
      <w:divBdr>
        <w:top w:val="none" w:sz="0" w:space="0" w:color="auto"/>
        <w:left w:val="none" w:sz="0" w:space="0" w:color="auto"/>
        <w:bottom w:val="none" w:sz="0" w:space="0" w:color="auto"/>
        <w:right w:val="none" w:sz="0" w:space="0" w:color="auto"/>
      </w:divBdr>
    </w:div>
    <w:div w:id="1758356128">
      <w:bodyDiv w:val="1"/>
      <w:marLeft w:val="0"/>
      <w:marRight w:val="0"/>
      <w:marTop w:val="0"/>
      <w:marBottom w:val="0"/>
      <w:divBdr>
        <w:top w:val="none" w:sz="0" w:space="0" w:color="auto"/>
        <w:left w:val="none" w:sz="0" w:space="0" w:color="auto"/>
        <w:bottom w:val="none" w:sz="0" w:space="0" w:color="auto"/>
        <w:right w:val="none" w:sz="0" w:space="0" w:color="auto"/>
      </w:divBdr>
    </w:div>
    <w:div w:id="1759784517">
      <w:bodyDiv w:val="1"/>
      <w:marLeft w:val="0"/>
      <w:marRight w:val="0"/>
      <w:marTop w:val="0"/>
      <w:marBottom w:val="0"/>
      <w:divBdr>
        <w:top w:val="none" w:sz="0" w:space="0" w:color="auto"/>
        <w:left w:val="none" w:sz="0" w:space="0" w:color="auto"/>
        <w:bottom w:val="none" w:sz="0" w:space="0" w:color="auto"/>
        <w:right w:val="none" w:sz="0" w:space="0" w:color="auto"/>
      </w:divBdr>
      <w:divsChild>
        <w:div w:id="459499697">
          <w:marLeft w:val="0"/>
          <w:marRight w:val="0"/>
          <w:marTop w:val="0"/>
          <w:marBottom w:val="0"/>
          <w:divBdr>
            <w:top w:val="none" w:sz="0" w:space="0" w:color="auto"/>
            <w:left w:val="none" w:sz="0" w:space="0" w:color="auto"/>
            <w:bottom w:val="none" w:sz="0" w:space="0" w:color="auto"/>
            <w:right w:val="none" w:sz="0" w:space="0" w:color="auto"/>
          </w:divBdr>
          <w:divsChild>
            <w:div w:id="868448255">
              <w:marLeft w:val="0"/>
              <w:marRight w:val="0"/>
              <w:marTop w:val="0"/>
              <w:marBottom w:val="0"/>
              <w:divBdr>
                <w:top w:val="none" w:sz="0" w:space="0" w:color="auto"/>
                <w:left w:val="none" w:sz="0" w:space="0" w:color="auto"/>
                <w:bottom w:val="none" w:sz="0" w:space="0" w:color="auto"/>
                <w:right w:val="none" w:sz="0" w:space="0" w:color="auto"/>
              </w:divBdr>
              <w:divsChild>
                <w:div w:id="3427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02321">
      <w:bodyDiv w:val="1"/>
      <w:marLeft w:val="0"/>
      <w:marRight w:val="0"/>
      <w:marTop w:val="0"/>
      <w:marBottom w:val="0"/>
      <w:divBdr>
        <w:top w:val="none" w:sz="0" w:space="0" w:color="auto"/>
        <w:left w:val="none" w:sz="0" w:space="0" w:color="auto"/>
        <w:bottom w:val="none" w:sz="0" w:space="0" w:color="auto"/>
        <w:right w:val="none" w:sz="0" w:space="0" w:color="auto"/>
      </w:divBdr>
    </w:div>
    <w:div w:id="1764572121">
      <w:bodyDiv w:val="1"/>
      <w:marLeft w:val="0"/>
      <w:marRight w:val="0"/>
      <w:marTop w:val="0"/>
      <w:marBottom w:val="0"/>
      <w:divBdr>
        <w:top w:val="none" w:sz="0" w:space="0" w:color="auto"/>
        <w:left w:val="none" w:sz="0" w:space="0" w:color="auto"/>
        <w:bottom w:val="none" w:sz="0" w:space="0" w:color="auto"/>
        <w:right w:val="none" w:sz="0" w:space="0" w:color="auto"/>
      </w:divBdr>
    </w:div>
    <w:div w:id="1765373345">
      <w:bodyDiv w:val="1"/>
      <w:marLeft w:val="0"/>
      <w:marRight w:val="0"/>
      <w:marTop w:val="0"/>
      <w:marBottom w:val="0"/>
      <w:divBdr>
        <w:top w:val="none" w:sz="0" w:space="0" w:color="auto"/>
        <w:left w:val="none" w:sz="0" w:space="0" w:color="auto"/>
        <w:bottom w:val="none" w:sz="0" w:space="0" w:color="auto"/>
        <w:right w:val="none" w:sz="0" w:space="0" w:color="auto"/>
      </w:divBdr>
    </w:div>
    <w:div w:id="1781299346">
      <w:bodyDiv w:val="1"/>
      <w:marLeft w:val="0"/>
      <w:marRight w:val="0"/>
      <w:marTop w:val="0"/>
      <w:marBottom w:val="0"/>
      <w:divBdr>
        <w:top w:val="none" w:sz="0" w:space="0" w:color="auto"/>
        <w:left w:val="none" w:sz="0" w:space="0" w:color="auto"/>
        <w:bottom w:val="none" w:sz="0" w:space="0" w:color="auto"/>
        <w:right w:val="none" w:sz="0" w:space="0" w:color="auto"/>
      </w:divBdr>
    </w:div>
    <w:div w:id="1791121791">
      <w:bodyDiv w:val="1"/>
      <w:marLeft w:val="0"/>
      <w:marRight w:val="0"/>
      <w:marTop w:val="0"/>
      <w:marBottom w:val="0"/>
      <w:divBdr>
        <w:top w:val="none" w:sz="0" w:space="0" w:color="auto"/>
        <w:left w:val="none" w:sz="0" w:space="0" w:color="auto"/>
        <w:bottom w:val="none" w:sz="0" w:space="0" w:color="auto"/>
        <w:right w:val="none" w:sz="0" w:space="0" w:color="auto"/>
      </w:divBdr>
      <w:divsChild>
        <w:div w:id="936448231">
          <w:marLeft w:val="0"/>
          <w:marRight w:val="0"/>
          <w:marTop w:val="0"/>
          <w:marBottom w:val="0"/>
          <w:divBdr>
            <w:top w:val="none" w:sz="0" w:space="0" w:color="auto"/>
            <w:left w:val="none" w:sz="0" w:space="0" w:color="auto"/>
            <w:bottom w:val="none" w:sz="0" w:space="0" w:color="auto"/>
            <w:right w:val="none" w:sz="0" w:space="0" w:color="auto"/>
          </w:divBdr>
          <w:divsChild>
            <w:div w:id="387264146">
              <w:marLeft w:val="0"/>
              <w:marRight w:val="0"/>
              <w:marTop w:val="0"/>
              <w:marBottom w:val="0"/>
              <w:divBdr>
                <w:top w:val="none" w:sz="0" w:space="0" w:color="auto"/>
                <w:left w:val="none" w:sz="0" w:space="0" w:color="auto"/>
                <w:bottom w:val="none" w:sz="0" w:space="0" w:color="auto"/>
                <w:right w:val="none" w:sz="0" w:space="0" w:color="auto"/>
              </w:divBdr>
              <w:divsChild>
                <w:div w:id="19464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7260">
      <w:bodyDiv w:val="1"/>
      <w:marLeft w:val="0"/>
      <w:marRight w:val="0"/>
      <w:marTop w:val="0"/>
      <w:marBottom w:val="0"/>
      <w:divBdr>
        <w:top w:val="none" w:sz="0" w:space="0" w:color="auto"/>
        <w:left w:val="none" w:sz="0" w:space="0" w:color="auto"/>
        <w:bottom w:val="none" w:sz="0" w:space="0" w:color="auto"/>
        <w:right w:val="none" w:sz="0" w:space="0" w:color="auto"/>
      </w:divBdr>
      <w:divsChild>
        <w:div w:id="1803227080">
          <w:marLeft w:val="0"/>
          <w:marRight w:val="0"/>
          <w:marTop w:val="0"/>
          <w:marBottom w:val="0"/>
          <w:divBdr>
            <w:top w:val="none" w:sz="0" w:space="0" w:color="auto"/>
            <w:left w:val="none" w:sz="0" w:space="0" w:color="auto"/>
            <w:bottom w:val="none" w:sz="0" w:space="0" w:color="auto"/>
            <w:right w:val="none" w:sz="0" w:space="0" w:color="auto"/>
          </w:divBdr>
          <w:divsChild>
            <w:div w:id="222722670">
              <w:marLeft w:val="0"/>
              <w:marRight w:val="0"/>
              <w:marTop w:val="0"/>
              <w:marBottom w:val="0"/>
              <w:divBdr>
                <w:top w:val="none" w:sz="0" w:space="0" w:color="auto"/>
                <w:left w:val="none" w:sz="0" w:space="0" w:color="auto"/>
                <w:bottom w:val="none" w:sz="0" w:space="0" w:color="auto"/>
                <w:right w:val="none" w:sz="0" w:space="0" w:color="auto"/>
              </w:divBdr>
              <w:divsChild>
                <w:div w:id="19433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319690">
      <w:bodyDiv w:val="1"/>
      <w:marLeft w:val="0"/>
      <w:marRight w:val="0"/>
      <w:marTop w:val="0"/>
      <w:marBottom w:val="0"/>
      <w:divBdr>
        <w:top w:val="none" w:sz="0" w:space="0" w:color="auto"/>
        <w:left w:val="none" w:sz="0" w:space="0" w:color="auto"/>
        <w:bottom w:val="none" w:sz="0" w:space="0" w:color="auto"/>
        <w:right w:val="none" w:sz="0" w:space="0" w:color="auto"/>
      </w:divBdr>
    </w:div>
    <w:div w:id="1797023379">
      <w:bodyDiv w:val="1"/>
      <w:marLeft w:val="0"/>
      <w:marRight w:val="0"/>
      <w:marTop w:val="0"/>
      <w:marBottom w:val="0"/>
      <w:divBdr>
        <w:top w:val="none" w:sz="0" w:space="0" w:color="auto"/>
        <w:left w:val="none" w:sz="0" w:space="0" w:color="auto"/>
        <w:bottom w:val="none" w:sz="0" w:space="0" w:color="auto"/>
        <w:right w:val="none" w:sz="0" w:space="0" w:color="auto"/>
      </w:divBdr>
    </w:div>
    <w:div w:id="1803569455">
      <w:bodyDiv w:val="1"/>
      <w:marLeft w:val="0"/>
      <w:marRight w:val="0"/>
      <w:marTop w:val="0"/>
      <w:marBottom w:val="0"/>
      <w:divBdr>
        <w:top w:val="none" w:sz="0" w:space="0" w:color="auto"/>
        <w:left w:val="none" w:sz="0" w:space="0" w:color="auto"/>
        <w:bottom w:val="none" w:sz="0" w:space="0" w:color="auto"/>
        <w:right w:val="none" w:sz="0" w:space="0" w:color="auto"/>
      </w:divBdr>
    </w:div>
    <w:div w:id="1811746972">
      <w:bodyDiv w:val="1"/>
      <w:marLeft w:val="0"/>
      <w:marRight w:val="0"/>
      <w:marTop w:val="0"/>
      <w:marBottom w:val="0"/>
      <w:divBdr>
        <w:top w:val="none" w:sz="0" w:space="0" w:color="auto"/>
        <w:left w:val="none" w:sz="0" w:space="0" w:color="auto"/>
        <w:bottom w:val="none" w:sz="0" w:space="0" w:color="auto"/>
        <w:right w:val="none" w:sz="0" w:space="0" w:color="auto"/>
      </w:divBdr>
    </w:div>
    <w:div w:id="1814180522">
      <w:bodyDiv w:val="1"/>
      <w:marLeft w:val="0"/>
      <w:marRight w:val="0"/>
      <w:marTop w:val="0"/>
      <w:marBottom w:val="0"/>
      <w:divBdr>
        <w:top w:val="none" w:sz="0" w:space="0" w:color="auto"/>
        <w:left w:val="none" w:sz="0" w:space="0" w:color="auto"/>
        <w:bottom w:val="none" w:sz="0" w:space="0" w:color="auto"/>
        <w:right w:val="none" w:sz="0" w:space="0" w:color="auto"/>
      </w:divBdr>
      <w:divsChild>
        <w:div w:id="10884604">
          <w:marLeft w:val="0"/>
          <w:marRight w:val="0"/>
          <w:marTop w:val="0"/>
          <w:marBottom w:val="0"/>
          <w:divBdr>
            <w:top w:val="none" w:sz="0" w:space="0" w:color="auto"/>
            <w:left w:val="none" w:sz="0" w:space="0" w:color="auto"/>
            <w:bottom w:val="none" w:sz="0" w:space="0" w:color="auto"/>
            <w:right w:val="none" w:sz="0" w:space="0" w:color="auto"/>
          </w:divBdr>
          <w:divsChild>
            <w:div w:id="871385423">
              <w:marLeft w:val="0"/>
              <w:marRight w:val="0"/>
              <w:marTop w:val="0"/>
              <w:marBottom w:val="0"/>
              <w:divBdr>
                <w:top w:val="none" w:sz="0" w:space="0" w:color="auto"/>
                <w:left w:val="none" w:sz="0" w:space="0" w:color="auto"/>
                <w:bottom w:val="none" w:sz="0" w:space="0" w:color="auto"/>
                <w:right w:val="none" w:sz="0" w:space="0" w:color="auto"/>
              </w:divBdr>
              <w:divsChild>
                <w:div w:id="13788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99078">
      <w:bodyDiv w:val="1"/>
      <w:marLeft w:val="0"/>
      <w:marRight w:val="0"/>
      <w:marTop w:val="0"/>
      <w:marBottom w:val="0"/>
      <w:divBdr>
        <w:top w:val="none" w:sz="0" w:space="0" w:color="auto"/>
        <w:left w:val="none" w:sz="0" w:space="0" w:color="auto"/>
        <w:bottom w:val="none" w:sz="0" w:space="0" w:color="auto"/>
        <w:right w:val="none" w:sz="0" w:space="0" w:color="auto"/>
      </w:divBdr>
    </w:div>
    <w:div w:id="1822187028">
      <w:bodyDiv w:val="1"/>
      <w:marLeft w:val="0"/>
      <w:marRight w:val="0"/>
      <w:marTop w:val="0"/>
      <w:marBottom w:val="0"/>
      <w:divBdr>
        <w:top w:val="none" w:sz="0" w:space="0" w:color="auto"/>
        <w:left w:val="none" w:sz="0" w:space="0" w:color="auto"/>
        <w:bottom w:val="none" w:sz="0" w:space="0" w:color="auto"/>
        <w:right w:val="none" w:sz="0" w:space="0" w:color="auto"/>
      </w:divBdr>
    </w:div>
    <w:div w:id="1835294483">
      <w:bodyDiv w:val="1"/>
      <w:marLeft w:val="0"/>
      <w:marRight w:val="0"/>
      <w:marTop w:val="0"/>
      <w:marBottom w:val="0"/>
      <w:divBdr>
        <w:top w:val="none" w:sz="0" w:space="0" w:color="auto"/>
        <w:left w:val="none" w:sz="0" w:space="0" w:color="auto"/>
        <w:bottom w:val="none" w:sz="0" w:space="0" w:color="auto"/>
        <w:right w:val="none" w:sz="0" w:space="0" w:color="auto"/>
      </w:divBdr>
    </w:div>
    <w:div w:id="1836726155">
      <w:bodyDiv w:val="1"/>
      <w:marLeft w:val="0"/>
      <w:marRight w:val="0"/>
      <w:marTop w:val="0"/>
      <w:marBottom w:val="0"/>
      <w:divBdr>
        <w:top w:val="none" w:sz="0" w:space="0" w:color="auto"/>
        <w:left w:val="none" w:sz="0" w:space="0" w:color="auto"/>
        <w:bottom w:val="none" w:sz="0" w:space="0" w:color="auto"/>
        <w:right w:val="none" w:sz="0" w:space="0" w:color="auto"/>
      </w:divBdr>
    </w:div>
    <w:div w:id="1837725221">
      <w:bodyDiv w:val="1"/>
      <w:marLeft w:val="0"/>
      <w:marRight w:val="0"/>
      <w:marTop w:val="0"/>
      <w:marBottom w:val="0"/>
      <w:divBdr>
        <w:top w:val="none" w:sz="0" w:space="0" w:color="auto"/>
        <w:left w:val="none" w:sz="0" w:space="0" w:color="auto"/>
        <w:bottom w:val="none" w:sz="0" w:space="0" w:color="auto"/>
        <w:right w:val="none" w:sz="0" w:space="0" w:color="auto"/>
      </w:divBdr>
    </w:div>
    <w:div w:id="1839804668">
      <w:bodyDiv w:val="1"/>
      <w:marLeft w:val="0"/>
      <w:marRight w:val="0"/>
      <w:marTop w:val="0"/>
      <w:marBottom w:val="0"/>
      <w:divBdr>
        <w:top w:val="none" w:sz="0" w:space="0" w:color="auto"/>
        <w:left w:val="none" w:sz="0" w:space="0" w:color="auto"/>
        <w:bottom w:val="none" w:sz="0" w:space="0" w:color="auto"/>
        <w:right w:val="none" w:sz="0" w:space="0" w:color="auto"/>
      </w:divBdr>
    </w:div>
    <w:div w:id="1843660725">
      <w:bodyDiv w:val="1"/>
      <w:marLeft w:val="0"/>
      <w:marRight w:val="0"/>
      <w:marTop w:val="0"/>
      <w:marBottom w:val="0"/>
      <w:divBdr>
        <w:top w:val="none" w:sz="0" w:space="0" w:color="auto"/>
        <w:left w:val="none" w:sz="0" w:space="0" w:color="auto"/>
        <w:bottom w:val="none" w:sz="0" w:space="0" w:color="auto"/>
        <w:right w:val="none" w:sz="0" w:space="0" w:color="auto"/>
      </w:divBdr>
    </w:div>
    <w:div w:id="1844204765">
      <w:bodyDiv w:val="1"/>
      <w:marLeft w:val="0"/>
      <w:marRight w:val="0"/>
      <w:marTop w:val="0"/>
      <w:marBottom w:val="0"/>
      <w:divBdr>
        <w:top w:val="none" w:sz="0" w:space="0" w:color="auto"/>
        <w:left w:val="none" w:sz="0" w:space="0" w:color="auto"/>
        <w:bottom w:val="none" w:sz="0" w:space="0" w:color="auto"/>
        <w:right w:val="none" w:sz="0" w:space="0" w:color="auto"/>
      </w:divBdr>
    </w:div>
    <w:div w:id="1864901145">
      <w:bodyDiv w:val="1"/>
      <w:marLeft w:val="0"/>
      <w:marRight w:val="0"/>
      <w:marTop w:val="0"/>
      <w:marBottom w:val="0"/>
      <w:divBdr>
        <w:top w:val="none" w:sz="0" w:space="0" w:color="auto"/>
        <w:left w:val="none" w:sz="0" w:space="0" w:color="auto"/>
        <w:bottom w:val="none" w:sz="0" w:space="0" w:color="auto"/>
        <w:right w:val="none" w:sz="0" w:space="0" w:color="auto"/>
      </w:divBdr>
    </w:div>
    <w:div w:id="1867674966">
      <w:bodyDiv w:val="1"/>
      <w:marLeft w:val="0"/>
      <w:marRight w:val="0"/>
      <w:marTop w:val="0"/>
      <w:marBottom w:val="0"/>
      <w:divBdr>
        <w:top w:val="none" w:sz="0" w:space="0" w:color="auto"/>
        <w:left w:val="none" w:sz="0" w:space="0" w:color="auto"/>
        <w:bottom w:val="none" w:sz="0" w:space="0" w:color="auto"/>
        <w:right w:val="none" w:sz="0" w:space="0" w:color="auto"/>
      </w:divBdr>
    </w:div>
    <w:div w:id="1874419624">
      <w:bodyDiv w:val="1"/>
      <w:marLeft w:val="0"/>
      <w:marRight w:val="0"/>
      <w:marTop w:val="0"/>
      <w:marBottom w:val="0"/>
      <w:divBdr>
        <w:top w:val="none" w:sz="0" w:space="0" w:color="auto"/>
        <w:left w:val="none" w:sz="0" w:space="0" w:color="auto"/>
        <w:bottom w:val="none" w:sz="0" w:space="0" w:color="auto"/>
        <w:right w:val="none" w:sz="0" w:space="0" w:color="auto"/>
      </w:divBdr>
    </w:div>
    <w:div w:id="1875193993">
      <w:bodyDiv w:val="1"/>
      <w:marLeft w:val="0"/>
      <w:marRight w:val="0"/>
      <w:marTop w:val="0"/>
      <w:marBottom w:val="0"/>
      <w:divBdr>
        <w:top w:val="none" w:sz="0" w:space="0" w:color="auto"/>
        <w:left w:val="none" w:sz="0" w:space="0" w:color="auto"/>
        <w:bottom w:val="none" w:sz="0" w:space="0" w:color="auto"/>
        <w:right w:val="none" w:sz="0" w:space="0" w:color="auto"/>
      </w:divBdr>
    </w:div>
    <w:div w:id="1884440789">
      <w:bodyDiv w:val="1"/>
      <w:marLeft w:val="0"/>
      <w:marRight w:val="0"/>
      <w:marTop w:val="0"/>
      <w:marBottom w:val="0"/>
      <w:divBdr>
        <w:top w:val="none" w:sz="0" w:space="0" w:color="auto"/>
        <w:left w:val="none" w:sz="0" w:space="0" w:color="auto"/>
        <w:bottom w:val="none" w:sz="0" w:space="0" w:color="auto"/>
        <w:right w:val="none" w:sz="0" w:space="0" w:color="auto"/>
      </w:divBdr>
    </w:div>
    <w:div w:id="1889995420">
      <w:bodyDiv w:val="1"/>
      <w:marLeft w:val="0"/>
      <w:marRight w:val="0"/>
      <w:marTop w:val="0"/>
      <w:marBottom w:val="0"/>
      <w:divBdr>
        <w:top w:val="none" w:sz="0" w:space="0" w:color="auto"/>
        <w:left w:val="none" w:sz="0" w:space="0" w:color="auto"/>
        <w:bottom w:val="none" w:sz="0" w:space="0" w:color="auto"/>
        <w:right w:val="none" w:sz="0" w:space="0" w:color="auto"/>
      </w:divBdr>
    </w:div>
    <w:div w:id="1902905031">
      <w:bodyDiv w:val="1"/>
      <w:marLeft w:val="0"/>
      <w:marRight w:val="0"/>
      <w:marTop w:val="0"/>
      <w:marBottom w:val="0"/>
      <w:divBdr>
        <w:top w:val="none" w:sz="0" w:space="0" w:color="auto"/>
        <w:left w:val="none" w:sz="0" w:space="0" w:color="auto"/>
        <w:bottom w:val="none" w:sz="0" w:space="0" w:color="auto"/>
        <w:right w:val="none" w:sz="0" w:space="0" w:color="auto"/>
      </w:divBdr>
    </w:div>
    <w:div w:id="1904096343">
      <w:bodyDiv w:val="1"/>
      <w:marLeft w:val="0"/>
      <w:marRight w:val="0"/>
      <w:marTop w:val="0"/>
      <w:marBottom w:val="0"/>
      <w:divBdr>
        <w:top w:val="none" w:sz="0" w:space="0" w:color="auto"/>
        <w:left w:val="none" w:sz="0" w:space="0" w:color="auto"/>
        <w:bottom w:val="none" w:sz="0" w:space="0" w:color="auto"/>
        <w:right w:val="none" w:sz="0" w:space="0" w:color="auto"/>
      </w:divBdr>
    </w:div>
    <w:div w:id="1905215715">
      <w:bodyDiv w:val="1"/>
      <w:marLeft w:val="0"/>
      <w:marRight w:val="0"/>
      <w:marTop w:val="0"/>
      <w:marBottom w:val="0"/>
      <w:divBdr>
        <w:top w:val="none" w:sz="0" w:space="0" w:color="auto"/>
        <w:left w:val="none" w:sz="0" w:space="0" w:color="auto"/>
        <w:bottom w:val="none" w:sz="0" w:space="0" w:color="auto"/>
        <w:right w:val="none" w:sz="0" w:space="0" w:color="auto"/>
      </w:divBdr>
    </w:div>
    <w:div w:id="1916039865">
      <w:bodyDiv w:val="1"/>
      <w:marLeft w:val="0"/>
      <w:marRight w:val="0"/>
      <w:marTop w:val="0"/>
      <w:marBottom w:val="0"/>
      <w:divBdr>
        <w:top w:val="none" w:sz="0" w:space="0" w:color="auto"/>
        <w:left w:val="none" w:sz="0" w:space="0" w:color="auto"/>
        <w:bottom w:val="none" w:sz="0" w:space="0" w:color="auto"/>
        <w:right w:val="none" w:sz="0" w:space="0" w:color="auto"/>
      </w:divBdr>
    </w:div>
    <w:div w:id="1917009860">
      <w:bodyDiv w:val="1"/>
      <w:marLeft w:val="0"/>
      <w:marRight w:val="0"/>
      <w:marTop w:val="0"/>
      <w:marBottom w:val="0"/>
      <w:divBdr>
        <w:top w:val="none" w:sz="0" w:space="0" w:color="auto"/>
        <w:left w:val="none" w:sz="0" w:space="0" w:color="auto"/>
        <w:bottom w:val="none" w:sz="0" w:space="0" w:color="auto"/>
        <w:right w:val="none" w:sz="0" w:space="0" w:color="auto"/>
      </w:divBdr>
    </w:div>
    <w:div w:id="1918973943">
      <w:bodyDiv w:val="1"/>
      <w:marLeft w:val="0"/>
      <w:marRight w:val="0"/>
      <w:marTop w:val="0"/>
      <w:marBottom w:val="0"/>
      <w:divBdr>
        <w:top w:val="none" w:sz="0" w:space="0" w:color="auto"/>
        <w:left w:val="none" w:sz="0" w:space="0" w:color="auto"/>
        <w:bottom w:val="none" w:sz="0" w:space="0" w:color="auto"/>
        <w:right w:val="none" w:sz="0" w:space="0" w:color="auto"/>
      </w:divBdr>
    </w:div>
    <w:div w:id="1928540492">
      <w:bodyDiv w:val="1"/>
      <w:marLeft w:val="0"/>
      <w:marRight w:val="0"/>
      <w:marTop w:val="0"/>
      <w:marBottom w:val="0"/>
      <w:divBdr>
        <w:top w:val="none" w:sz="0" w:space="0" w:color="auto"/>
        <w:left w:val="none" w:sz="0" w:space="0" w:color="auto"/>
        <w:bottom w:val="none" w:sz="0" w:space="0" w:color="auto"/>
        <w:right w:val="none" w:sz="0" w:space="0" w:color="auto"/>
      </w:divBdr>
    </w:div>
    <w:div w:id="1940750171">
      <w:bodyDiv w:val="1"/>
      <w:marLeft w:val="0"/>
      <w:marRight w:val="0"/>
      <w:marTop w:val="0"/>
      <w:marBottom w:val="0"/>
      <w:divBdr>
        <w:top w:val="none" w:sz="0" w:space="0" w:color="auto"/>
        <w:left w:val="none" w:sz="0" w:space="0" w:color="auto"/>
        <w:bottom w:val="none" w:sz="0" w:space="0" w:color="auto"/>
        <w:right w:val="none" w:sz="0" w:space="0" w:color="auto"/>
      </w:divBdr>
    </w:div>
    <w:div w:id="1945264274">
      <w:bodyDiv w:val="1"/>
      <w:marLeft w:val="0"/>
      <w:marRight w:val="0"/>
      <w:marTop w:val="0"/>
      <w:marBottom w:val="0"/>
      <w:divBdr>
        <w:top w:val="none" w:sz="0" w:space="0" w:color="auto"/>
        <w:left w:val="none" w:sz="0" w:space="0" w:color="auto"/>
        <w:bottom w:val="none" w:sz="0" w:space="0" w:color="auto"/>
        <w:right w:val="none" w:sz="0" w:space="0" w:color="auto"/>
      </w:divBdr>
    </w:div>
    <w:div w:id="1946616449">
      <w:bodyDiv w:val="1"/>
      <w:marLeft w:val="0"/>
      <w:marRight w:val="0"/>
      <w:marTop w:val="0"/>
      <w:marBottom w:val="0"/>
      <w:divBdr>
        <w:top w:val="none" w:sz="0" w:space="0" w:color="auto"/>
        <w:left w:val="none" w:sz="0" w:space="0" w:color="auto"/>
        <w:bottom w:val="none" w:sz="0" w:space="0" w:color="auto"/>
        <w:right w:val="none" w:sz="0" w:space="0" w:color="auto"/>
      </w:divBdr>
    </w:div>
    <w:div w:id="1951204886">
      <w:bodyDiv w:val="1"/>
      <w:marLeft w:val="0"/>
      <w:marRight w:val="0"/>
      <w:marTop w:val="0"/>
      <w:marBottom w:val="0"/>
      <w:divBdr>
        <w:top w:val="none" w:sz="0" w:space="0" w:color="auto"/>
        <w:left w:val="none" w:sz="0" w:space="0" w:color="auto"/>
        <w:bottom w:val="none" w:sz="0" w:space="0" w:color="auto"/>
        <w:right w:val="none" w:sz="0" w:space="0" w:color="auto"/>
      </w:divBdr>
      <w:divsChild>
        <w:div w:id="674654565">
          <w:marLeft w:val="0"/>
          <w:marRight w:val="0"/>
          <w:marTop w:val="0"/>
          <w:marBottom w:val="0"/>
          <w:divBdr>
            <w:top w:val="none" w:sz="0" w:space="0" w:color="auto"/>
            <w:left w:val="none" w:sz="0" w:space="0" w:color="auto"/>
            <w:bottom w:val="none" w:sz="0" w:space="0" w:color="auto"/>
            <w:right w:val="none" w:sz="0" w:space="0" w:color="auto"/>
          </w:divBdr>
          <w:divsChild>
            <w:div w:id="488643787">
              <w:marLeft w:val="0"/>
              <w:marRight w:val="0"/>
              <w:marTop w:val="0"/>
              <w:marBottom w:val="0"/>
              <w:divBdr>
                <w:top w:val="none" w:sz="0" w:space="0" w:color="auto"/>
                <w:left w:val="none" w:sz="0" w:space="0" w:color="auto"/>
                <w:bottom w:val="none" w:sz="0" w:space="0" w:color="auto"/>
                <w:right w:val="none" w:sz="0" w:space="0" w:color="auto"/>
              </w:divBdr>
              <w:divsChild>
                <w:div w:id="13753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633684">
      <w:bodyDiv w:val="1"/>
      <w:marLeft w:val="0"/>
      <w:marRight w:val="0"/>
      <w:marTop w:val="0"/>
      <w:marBottom w:val="0"/>
      <w:divBdr>
        <w:top w:val="none" w:sz="0" w:space="0" w:color="auto"/>
        <w:left w:val="none" w:sz="0" w:space="0" w:color="auto"/>
        <w:bottom w:val="none" w:sz="0" w:space="0" w:color="auto"/>
        <w:right w:val="none" w:sz="0" w:space="0" w:color="auto"/>
      </w:divBdr>
    </w:div>
    <w:div w:id="1959022557">
      <w:bodyDiv w:val="1"/>
      <w:marLeft w:val="0"/>
      <w:marRight w:val="0"/>
      <w:marTop w:val="0"/>
      <w:marBottom w:val="0"/>
      <w:divBdr>
        <w:top w:val="none" w:sz="0" w:space="0" w:color="auto"/>
        <w:left w:val="none" w:sz="0" w:space="0" w:color="auto"/>
        <w:bottom w:val="none" w:sz="0" w:space="0" w:color="auto"/>
        <w:right w:val="none" w:sz="0" w:space="0" w:color="auto"/>
      </w:divBdr>
    </w:div>
    <w:div w:id="1961523300">
      <w:bodyDiv w:val="1"/>
      <w:marLeft w:val="0"/>
      <w:marRight w:val="0"/>
      <w:marTop w:val="0"/>
      <w:marBottom w:val="0"/>
      <w:divBdr>
        <w:top w:val="none" w:sz="0" w:space="0" w:color="auto"/>
        <w:left w:val="none" w:sz="0" w:space="0" w:color="auto"/>
        <w:bottom w:val="none" w:sz="0" w:space="0" w:color="auto"/>
        <w:right w:val="none" w:sz="0" w:space="0" w:color="auto"/>
      </w:divBdr>
    </w:div>
    <w:div w:id="1972132030">
      <w:bodyDiv w:val="1"/>
      <w:marLeft w:val="0"/>
      <w:marRight w:val="0"/>
      <w:marTop w:val="0"/>
      <w:marBottom w:val="0"/>
      <w:divBdr>
        <w:top w:val="none" w:sz="0" w:space="0" w:color="auto"/>
        <w:left w:val="none" w:sz="0" w:space="0" w:color="auto"/>
        <w:bottom w:val="none" w:sz="0" w:space="0" w:color="auto"/>
        <w:right w:val="none" w:sz="0" w:space="0" w:color="auto"/>
      </w:divBdr>
    </w:div>
    <w:div w:id="1978030652">
      <w:bodyDiv w:val="1"/>
      <w:marLeft w:val="0"/>
      <w:marRight w:val="0"/>
      <w:marTop w:val="0"/>
      <w:marBottom w:val="0"/>
      <w:divBdr>
        <w:top w:val="none" w:sz="0" w:space="0" w:color="auto"/>
        <w:left w:val="none" w:sz="0" w:space="0" w:color="auto"/>
        <w:bottom w:val="none" w:sz="0" w:space="0" w:color="auto"/>
        <w:right w:val="none" w:sz="0" w:space="0" w:color="auto"/>
      </w:divBdr>
    </w:div>
    <w:div w:id="1979801245">
      <w:bodyDiv w:val="1"/>
      <w:marLeft w:val="0"/>
      <w:marRight w:val="0"/>
      <w:marTop w:val="0"/>
      <w:marBottom w:val="0"/>
      <w:divBdr>
        <w:top w:val="none" w:sz="0" w:space="0" w:color="auto"/>
        <w:left w:val="none" w:sz="0" w:space="0" w:color="auto"/>
        <w:bottom w:val="none" w:sz="0" w:space="0" w:color="auto"/>
        <w:right w:val="none" w:sz="0" w:space="0" w:color="auto"/>
      </w:divBdr>
    </w:div>
    <w:div w:id="1981575297">
      <w:bodyDiv w:val="1"/>
      <w:marLeft w:val="0"/>
      <w:marRight w:val="0"/>
      <w:marTop w:val="0"/>
      <w:marBottom w:val="0"/>
      <w:divBdr>
        <w:top w:val="none" w:sz="0" w:space="0" w:color="auto"/>
        <w:left w:val="none" w:sz="0" w:space="0" w:color="auto"/>
        <w:bottom w:val="none" w:sz="0" w:space="0" w:color="auto"/>
        <w:right w:val="none" w:sz="0" w:space="0" w:color="auto"/>
      </w:divBdr>
    </w:div>
    <w:div w:id="1984769680">
      <w:bodyDiv w:val="1"/>
      <w:marLeft w:val="0"/>
      <w:marRight w:val="0"/>
      <w:marTop w:val="0"/>
      <w:marBottom w:val="0"/>
      <w:divBdr>
        <w:top w:val="none" w:sz="0" w:space="0" w:color="auto"/>
        <w:left w:val="none" w:sz="0" w:space="0" w:color="auto"/>
        <w:bottom w:val="none" w:sz="0" w:space="0" w:color="auto"/>
        <w:right w:val="none" w:sz="0" w:space="0" w:color="auto"/>
      </w:divBdr>
    </w:div>
    <w:div w:id="1985574822">
      <w:bodyDiv w:val="1"/>
      <w:marLeft w:val="0"/>
      <w:marRight w:val="0"/>
      <w:marTop w:val="0"/>
      <w:marBottom w:val="0"/>
      <w:divBdr>
        <w:top w:val="none" w:sz="0" w:space="0" w:color="auto"/>
        <w:left w:val="none" w:sz="0" w:space="0" w:color="auto"/>
        <w:bottom w:val="none" w:sz="0" w:space="0" w:color="auto"/>
        <w:right w:val="none" w:sz="0" w:space="0" w:color="auto"/>
      </w:divBdr>
    </w:div>
    <w:div w:id="1987006634">
      <w:bodyDiv w:val="1"/>
      <w:marLeft w:val="0"/>
      <w:marRight w:val="0"/>
      <w:marTop w:val="0"/>
      <w:marBottom w:val="0"/>
      <w:divBdr>
        <w:top w:val="none" w:sz="0" w:space="0" w:color="auto"/>
        <w:left w:val="none" w:sz="0" w:space="0" w:color="auto"/>
        <w:bottom w:val="none" w:sz="0" w:space="0" w:color="auto"/>
        <w:right w:val="none" w:sz="0" w:space="0" w:color="auto"/>
      </w:divBdr>
    </w:div>
    <w:div w:id="1992978615">
      <w:bodyDiv w:val="1"/>
      <w:marLeft w:val="0"/>
      <w:marRight w:val="0"/>
      <w:marTop w:val="0"/>
      <w:marBottom w:val="0"/>
      <w:divBdr>
        <w:top w:val="none" w:sz="0" w:space="0" w:color="auto"/>
        <w:left w:val="none" w:sz="0" w:space="0" w:color="auto"/>
        <w:bottom w:val="none" w:sz="0" w:space="0" w:color="auto"/>
        <w:right w:val="none" w:sz="0" w:space="0" w:color="auto"/>
      </w:divBdr>
      <w:divsChild>
        <w:div w:id="77361923">
          <w:marLeft w:val="0"/>
          <w:marRight w:val="0"/>
          <w:marTop w:val="0"/>
          <w:marBottom w:val="0"/>
          <w:divBdr>
            <w:top w:val="none" w:sz="0" w:space="0" w:color="auto"/>
            <w:left w:val="none" w:sz="0" w:space="0" w:color="auto"/>
            <w:bottom w:val="none" w:sz="0" w:space="0" w:color="auto"/>
            <w:right w:val="none" w:sz="0" w:space="0" w:color="auto"/>
          </w:divBdr>
          <w:divsChild>
            <w:div w:id="1022560323">
              <w:marLeft w:val="0"/>
              <w:marRight w:val="0"/>
              <w:marTop w:val="0"/>
              <w:marBottom w:val="0"/>
              <w:divBdr>
                <w:top w:val="none" w:sz="0" w:space="0" w:color="auto"/>
                <w:left w:val="none" w:sz="0" w:space="0" w:color="auto"/>
                <w:bottom w:val="none" w:sz="0" w:space="0" w:color="auto"/>
                <w:right w:val="none" w:sz="0" w:space="0" w:color="auto"/>
              </w:divBdr>
              <w:divsChild>
                <w:div w:id="625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43606">
      <w:bodyDiv w:val="1"/>
      <w:marLeft w:val="0"/>
      <w:marRight w:val="0"/>
      <w:marTop w:val="0"/>
      <w:marBottom w:val="0"/>
      <w:divBdr>
        <w:top w:val="none" w:sz="0" w:space="0" w:color="auto"/>
        <w:left w:val="none" w:sz="0" w:space="0" w:color="auto"/>
        <w:bottom w:val="none" w:sz="0" w:space="0" w:color="auto"/>
        <w:right w:val="none" w:sz="0" w:space="0" w:color="auto"/>
      </w:divBdr>
    </w:div>
    <w:div w:id="1996520578">
      <w:bodyDiv w:val="1"/>
      <w:marLeft w:val="0"/>
      <w:marRight w:val="0"/>
      <w:marTop w:val="0"/>
      <w:marBottom w:val="0"/>
      <w:divBdr>
        <w:top w:val="none" w:sz="0" w:space="0" w:color="auto"/>
        <w:left w:val="none" w:sz="0" w:space="0" w:color="auto"/>
        <w:bottom w:val="none" w:sz="0" w:space="0" w:color="auto"/>
        <w:right w:val="none" w:sz="0" w:space="0" w:color="auto"/>
      </w:divBdr>
    </w:div>
    <w:div w:id="2011249528">
      <w:bodyDiv w:val="1"/>
      <w:marLeft w:val="0"/>
      <w:marRight w:val="0"/>
      <w:marTop w:val="0"/>
      <w:marBottom w:val="0"/>
      <w:divBdr>
        <w:top w:val="none" w:sz="0" w:space="0" w:color="auto"/>
        <w:left w:val="none" w:sz="0" w:space="0" w:color="auto"/>
        <w:bottom w:val="none" w:sz="0" w:space="0" w:color="auto"/>
        <w:right w:val="none" w:sz="0" w:space="0" w:color="auto"/>
      </w:divBdr>
    </w:div>
    <w:div w:id="2017228465">
      <w:bodyDiv w:val="1"/>
      <w:marLeft w:val="0"/>
      <w:marRight w:val="0"/>
      <w:marTop w:val="0"/>
      <w:marBottom w:val="0"/>
      <w:divBdr>
        <w:top w:val="none" w:sz="0" w:space="0" w:color="auto"/>
        <w:left w:val="none" w:sz="0" w:space="0" w:color="auto"/>
        <w:bottom w:val="none" w:sz="0" w:space="0" w:color="auto"/>
        <w:right w:val="none" w:sz="0" w:space="0" w:color="auto"/>
      </w:divBdr>
    </w:div>
    <w:div w:id="2025017119">
      <w:bodyDiv w:val="1"/>
      <w:marLeft w:val="0"/>
      <w:marRight w:val="0"/>
      <w:marTop w:val="0"/>
      <w:marBottom w:val="0"/>
      <w:divBdr>
        <w:top w:val="none" w:sz="0" w:space="0" w:color="auto"/>
        <w:left w:val="none" w:sz="0" w:space="0" w:color="auto"/>
        <w:bottom w:val="none" w:sz="0" w:space="0" w:color="auto"/>
        <w:right w:val="none" w:sz="0" w:space="0" w:color="auto"/>
      </w:divBdr>
    </w:div>
    <w:div w:id="2029022747">
      <w:bodyDiv w:val="1"/>
      <w:marLeft w:val="0"/>
      <w:marRight w:val="0"/>
      <w:marTop w:val="0"/>
      <w:marBottom w:val="0"/>
      <w:divBdr>
        <w:top w:val="none" w:sz="0" w:space="0" w:color="auto"/>
        <w:left w:val="none" w:sz="0" w:space="0" w:color="auto"/>
        <w:bottom w:val="none" w:sz="0" w:space="0" w:color="auto"/>
        <w:right w:val="none" w:sz="0" w:space="0" w:color="auto"/>
      </w:divBdr>
    </w:div>
    <w:div w:id="2034719628">
      <w:bodyDiv w:val="1"/>
      <w:marLeft w:val="0"/>
      <w:marRight w:val="0"/>
      <w:marTop w:val="0"/>
      <w:marBottom w:val="0"/>
      <w:divBdr>
        <w:top w:val="none" w:sz="0" w:space="0" w:color="auto"/>
        <w:left w:val="none" w:sz="0" w:space="0" w:color="auto"/>
        <w:bottom w:val="none" w:sz="0" w:space="0" w:color="auto"/>
        <w:right w:val="none" w:sz="0" w:space="0" w:color="auto"/>
      </w:divBdr>
    </w:div>
    <w:div w:id="2037924821">
      <w:bodyDiv w:val="1"/>
      <w:marLeft w:val="0"/>
      <w:marRight w:val="0"/>
      <w:marTop w:val="0"/>
      <w:marBottom w:val="0"/>
      <w:divBdr>
        <w:top w:val="none" w:sz="0" w:space="0" w:color="auto"/>
        <w:left w:val="none" w:sz="0" w:space="0" w:color="auto"/>
        <w:bottom w:val="none" w:sz="0" w:space="0" w:color="auto"/>
        <w:right w:val="none" w:sz="0" w:space="0" w:color="auto"/>
      </w:divBdr>
    </w:div>
    <w:div w:id="2046904321">
      <w:bodyDiv w:val="1"/>
      <w:marLeft w:val="0"/>
      <w:marRight w:val="0"/>
      <w:marTop w:val="0"/>
      <w:marBottom w:val="0"/>
      <w:divBdr>
        <w:top w:val="none" w:sz="0" w:space="0" w:color="auto"/>
        <w:left w:val="none" w:sz="0" w:space="0" w:color="auto"/>
        <w:bottom w:val="none" w:sz="0" w:space="0" w:color="auto"/>
        <w:right w:val="none" w:sz="0" w:space="0" w:color="auto"/>
      </w:divBdr>
    </w:div>
    <w:div w:id="2061056932">
      <w:bodyDiv w:val="1"/>
      <w:marLeft w:val="0"/>
      <w:marRight w:val="0"/>
      <w:marTop w:val="0"/>
      <w:marBottom w:val="0"/>
      <w:divBdr>
        <w:top w:val="none" w:sz="0" w:space="0" w:color="auto"/>
        <w:left w:val="none" w:sz="0" w:space="0" w:color="auto"/>
        <w:bottom w:val="none" w:sz="0" w:space="0" w:color="auto"/>
        <w:right w:val="none" w:sz="0" w:space="0" w:color="auto"/>
      </w:divBdr>
    </w:div>
    <w:div w:id="2064324599">
      <w:bodyDiv w:val="1"/>
      <w:marLeft w:val="0"/>
      <w:marRight w:val="0"/>
      <w:marTop w:val="0"/>
      <w:marBottom w:val="0"/>
      <w:divBdr>
        <w:top w:val="none" w:sz="0" w:space="0" w:color="auto"/>
        <w:left w:val="none" w:sz="0" w:space="0" w:color="auto"/>
        <w:bottom w:val="none" w:sz="0" w:space="0" w:color="auto"/>
        <w:right w:val="none" w:sz="0" w:space="0" w:color="auto"/>
      </w:divBdr>
    </w:div>
    <w:div w:id="2069644991">
      <w:bodyDiv w:val="1"/>
      <w:marLeft w:val="0"/>
      <w:marRight w:val="0"/>
      <w:marTop w:val="0"/>
      <w:marBottom w:val="0"/>
      <w:divBdr>
        <w:top w:val="none" w:sz="0" w:space="0" w:color="auto"/>
        <w:left w:val="none" w:sz="0" w:space="0" w:color="auto"/>
        <w:bottom w:val="none" w:sz="0" w:space="0" w:color="auto"/>
        <w:right w:val="none" w:sz="0" w:space="0" w:color="auto"/>
      </w:divBdr>
    </w:div>
    <w:div w:id="2080441667">
      <w:bodyDiv w:val="1"/>
      <w:marLeft w:val="0"/>
      <w:marRight w:val="0"/>
      <w:marTop w:val="0"/>
      <w:marBottom w:val="0"/>
      <w:divBdr>
        <w:top w:val="none" w:sz="0" w:space="0" w:color="auto"/>
        <w:left w:val="none" w:sz="0" w:space="0" w:color="auto"/>
        <w:bottom w:val="none" w:sz="0" w:space="0" w:color="auto"/>
        <w:right w:val="none" w:sz="0" w:space="0" w:color="auto"/>
      </w:divBdr>
    </w:div>
    <w:div w:id="2082829674">
      <w:bodyDiv w:val="1"/>
      <w:marLeft w:val="0"/>
      <w:marRight w:val="0"/>
      <w:marTop w:val="0"/>
      <w:marBottom w:val="0"/>
      <w:divBdr>
        <w:top w:val="none" w:sz="0" w:space="0" w:color="auto"/>
        <w:left w:val="none" w:sz="0" w:space="0" w:color="auto"/>
        <w:bottom w:val="none" w:sz="0" w:space="0" w:color="auto"/>
        <w:right w:val="none" w:sz="0" w:space="0" w:color="auto"/>
      </w:divBdr>
    </w:div>
    <w:div w:id="2089956557">
      <w:bodyDiv w:val="1"/>
      <w:marLeft w:val="0"/>
      <w:marRight w:val="0"/>
      <w:marTop w:val="0"/>
      <w:marBottom w:val="0"/>
      <w:divBdr>
        <w:top w:val="none" w:sz="0" w:space="0" w:color="auto"/>
        <w:left w:val="none" w:sz="0" w:space="0" w:color="auto"/>
        <w:bottom w:val="none" w:sz="0" w:space="0" w:color="auto"/>
        <w:right w:val="none" w:sz="0" w:space="0" w:color="auto"/>
      </w:divBdr>
    </w:div>
    <w:div w:id="2102798446">
      <w:bodyDiv w:val="1"/>
      <w:marLeft w:val="0"/>
      <w:marRight w:val="0"/>
      <w:marTop w:val="0"/>
      <w:marBottom w:val="0"/>
      <w:divBdr>
        <w:top w:val="none" w:sz="0" w:space="0" w:color="auto"/>
        <w:left w:val="none" w:sz="0" w:space="0" w:color="auto"/>
        <w:bottom w:val="none" w:sz="0" w:space="0" w:color="auto"/>
        <w:right w:val="none" w:sz="0" w:space="0" w:color="auto"/>
      </w:divBdr>
    </w:div>
    <w:div w:id="2111851545">
      <w:bodyDiv w:val="1"/>
      <w:marLeft w:val="0"/>
      <w:marRight w:val="0"/>
      <w:marTop w:val="0"/>
      <w:marBottom w:val="0"/>
      <w:divBdr>
        <w:top w:val="none" w:sz="0" w:space="0" w:color="auto"/>
        <w:left w:val="none" w:sz="0" w:space="0" w:color="auto"/>
        <w:bottom w:val="none" w:sz="0" w:space="0" w:color="auto"/>
        <w:right w:val="none" w:sz="0" w:space="0" w:color="auto"/>
      </w:divBdr>
    </w:div>
    <w:div w:id="2113426856">
      <w:bodyDiv w:val="1"/>
      <w:marLeft w:val="0"/>
      <w:marRight w:val="0"/>
      <w:marTop w:val="0"/>
      <w:marBottom w:val="0"/>
      <w:divBdr>
        <w:top w:val="none" w:sz="0" w:space="0" w:color="auto"/>
        <w:left w:val="none" w:sz="0" w:space="0" w:color="auto"/>
        <w:bottom w:val="none" w:sz="0" w:space="0" w:color="auto"/>
        <w:right w:val="none" w:sz="0" w:space="0" w:color="auto"/>
      </w:divBdr>
    </w:div>
    <w:div w:id="2114548396">
      <w:bodyDiv w:val="1"/>
      <w:marLeft w:val="0"/>
      <w:marRight w:val="0"/>
      <w:marTop w:val="0"/>
      <w:marBottom w:val="0"/>
      <w:divBdr>
        <w:top w:val="none" w:sz="0" w:space="0" w:color="auto"/>
        <w:left w:val="none" w:sz="0" w:space="0" w:color="auto"/>
        <w:bottom w:val="none" w:sz="0" w:space="0" w:color="auto"/>
        <w:right w:val="none" w:sz="0" w:space="0" w:color="auto"/>
      </w:divBdr>
      <w:divsChild>
        <w:div w:id="1003508021">
          <w:marLeft w:val="0"/>
          <w:marRight w:val="0"/>
          <w:marTop w:val="0"/>
          <w:marBottom w:val="0"/>
          <w:divBdr>
            <w:top w:val="none" w:sz="0" w:space="0" w:color="auto"/>
            <w:left w:val="none" w:sz="0" w:space="0" w:color="auto"/>
            <w:bottom w:val="none" w:sz="0" w:space="0" w:color="auto"/>
            <w:right w:val="none" w:sz="0" w:space="0" w:color="auto"/>
          </w:divBdr>
          <w:divsChild>
            <w:div w:id="1046295270">
              <w:marLeft w:val="0"/>
              <w:marRight w:val="0"/>
              <w:marTop w:val="0"/>
              <w:marBottom w:val="0"/>
              <w:divBdr>
                <w:top w:val="none" w:sz="0" w:space="0" w:color="auto"/>
                <w:left w:val="none" w:sz="0" w:space="0" w:color="auto"/>
                <w:bottom w:val="none" w:sz="0" w:space="0" w:color="auto"/>
                <w:right w:val="none" w:sz="0" w:space="0" w:color="auto"/>
              </w:divBdr>
              <w:divsChild>
                <w:div w:id="16205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80043">
      <w:bodyDiv w:val="1"/>
      <w:marLeft w:val="0"/>
      <w:marRight w:val="0"/>
      <w:marTop w:val="0"/>
      <w:marBottom w:val="0"/>
      <w:divBdr>
        <w:top w:val="none" w:sz="0" w:space="0" w:color="auto"/>
        <w:left w:val="none" w:sz="0" w:space="0" w:color="auto"/>
        <w:bottom w:val="none" w:sz="0" w:space="0" w:color="auto"/>
        <w:right w:val="none" w:sz="0" w:space="0" w:color="auto"/>
      </w:divBdr>
    </w:div>
    <w:div w:id="2125296748">
      <w:bodyDiv w:val="1"/>
      <w:marLeft w:val="0"/>
      <w:marRight w:val="0"/>
      <w:marTop w:val="0"/>
      <w:marBottom w:val="0"/>
      <w:divBdr>
        <w:top w:val="none" w:sz="0" w:space="0" w:color="auto"/>
        <w:left w:val="none" w:sz="0" w:space="0" w:color="auto"/>
        <w:bottom w:val="none" w:sz="0" w:space="0" w:color="auto"/>
        <w:right w:val="none" w:sz="0" w:space="0" w:color="auto"/>
      </w:divBdr>
    </w:div>
    <w:div w:id="2125997031">
      <w:bodyDiv w:val="1"/>
      <w:marLeft w:val="0"/>
      <w:marRight w:val="0"/>
      <w:marTop w:val="0"/>
      <w:marBottom w:val="0"/>
      <w:divBdr>
        <w:top w:val="none" w:sz="0" w:space="0" w:color="auto"/>
        <w:left w:val="none" w:sz="0" w:space="0" w:color="auto"/>
        <w:bottom w:val="none" w:sz="0" w:space="0" w:color="auto"/>
        <w:right w:val="none" w:sz="0" w:space="0" w:color="auto"/>
      </w:divBdr>
    </w:div>
    <w:div w:id="213531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17" Type="http://schemas.openxmlformats.org/officeDocument/2006/relationships/hyperlink" Target="http://gov.ge/index.php?lang_id=ENG&amp;sec_id=499&amp;info_id=63404" TargetMode="External"/><Relationship Id="rId21" Type="http://schemas.openxmlformats.org/officeDocument/2006/relationships/hyperlink" Target="https://www.worldbank.org/en/country/georgia/overview" TargetMode="External"/><Relationship Id="rId42" Type="http://schemas.openxmlformats.org/officeDocument/2006/relationships/hyperlink" Target="https://www.oecd.org/countries/georgia/47861316.pdf" TargetMode="External"/><Relationship Id="rId63" Type="http://schemas.openxmlformats.org/officeDocument/2006/relationships/hyperlink" Target="https://tcdata360.worldbank.org/indicators/h3031de56?country=GEO&amp;indicator=678&amp;countries=BRA&amp;viz=line_chart&amp;years=2007,2017" TargetMode="External"/><Relationship Id="rId84" Type="http://schemas.openxmlformats.org/officeDocument/2006/relationships/hyperlink" Target="https://www.europol.europa.eu/newsroom/news/66-suspected-of-arranging-illegal-adoptions-and-surrogacies-and-human-egg-trafficking-in-greece" TargetMode="External"/><Relationship Id="rId138" Type="http://schemas.openxmlformats.org/officeDocument/2006/relationships/hyperlink" Target="https://ec.europa.eu/neighbourhood-enlargement/sites/near/files/eni_2018_041443_eu4security_accountability_and_fight_agaisnt_crime.pdf" TargetMode="External"/><Relationship Id="rId159" Type="http://schemas.openxmlformats.org/officeDocument/2006/relationships/hyperlink" Target="https://www.eurojust.europa.eu/georgia-and-eurojust-sign-cooperation-agreement" TargetMode="External"/><Relationship Id="rId170" Type="http://schemas.openxmlformats.org/officeDocument/2006/relationships/hyperlink" Target="https://www.unodc.org/unodc/en/frontpage/2020/July/organized-crime-groups-are-infiltrating-the-legal-economy-following-covid-19-crisis--says-latest-unodc-research-brief.html" TargetMode="External"/><Relationship Id="rId191" Type="http://schemas.openxmlformats.org/officeDocument/2006/relationships/hyperlink" Target="https://www.euro.who.int/__data/assets/pdf_file/0003/373737/geo-qocphc-eng.pdf?ua=1" TargetMode="External"/><Relationship Id="rId205" Type="http://schemas.openxmlformats.org/officeDocument/2006/relationships/hyperlink" Target="http://documents1.worldbank.org/curated/en/588751525364587100/pdf/WBG-Georgia-CPF-FINAL-4-25-04302018.pdf" TargetMode="External"/><Relationship Id="rId107" Type="http://schemas.openxmlformats.org/officeDocument/2006/relationships/hyperlink" Target="https://www.fms.gov.ge/Uploads/files/NRA_Georgia_English.pdf" TargetMode="External"/><Relationship Id="rId11" Type="http://schemas.openxmlformats.org/officeDocument/2006/relationships/hyperlink" Target="https://www.oecd.org/corruption/Illicit_Financial_Flows_from_Developing_Countries.pdf" TargetMode="External"/><Relationship Id="rId32" Type="http://schemas.openxmlformats.org/officeDocument/2006/relationships/hyperlink" Target="http://pubdocs.worldbank.org/en/702571587045896642/Georgia-Snapshot-Apr2020.pdf" TargetMode="External"/><Relationship Id="rId37" Type="http://schemas.openxmlformats.org/officeDocument/2006/relationships/hyperlink" Target="https://www.ndi.org/publications/ndi-poll-ahead-election-day-georgians-remain-politically-undecided-focused-economy" TargetMode="External"/><Relationship Id="rId53" Type="http://schemas.openxmlformats.org/officeDocument/2006/relationships/hyperlink" Target="https://oec.world/en/profile/country/geo" TargetMode="External"/><Relationship Id="rId58" Type="http://schemas.openxmlformats.org/officeDocument/2006/relationships/hyperlink" Target="https://www.fms.gov.ge/Uploads/files/GEO4_MER_MONEYVAL(2012)1" TargetMode="External"/><Relationship Id="rId74" Type="http://schemas.openxmlformats.org/officeDocument/2006/relationships/hyperlink" Target="https://www.unodc.org/documents/data-and-analysis/AOTP/AOTP_newsletter_caucasus-route_2019_web.pdf" TargetMode="External"/><Relationship Id="rId79" Type="http://schemas.openxmlformats.org/officeDocument/2006/relationships/hyperlink" Target="https://agenda.ge/en/news/2020/3016" TargetMode="External"/><Relationship Id="rId102" Type="http://schemas.openxmlformats.org/officeDocument/2006/relationships/hyperlink" Target="https://www.europol.europa.eu/newsroom/news/europol-publishes-law-enforcement-and-industry-report-spear-phishing" TargetMode="External"/><Relationship Id="rId123" Type="http://schemas.openxmlformats.org/officeDocument/2006/relationships/hyperlink" Target="https://matsne.gov.ge/en/document/view/22132?publication=6" TargetMode="External"/><Relationship Id="rId128" Type="http://schemas.openxmlformats.org/officeDocument/2006/relationships/hyperlink" Target="https://ec.europa.eu/neighbourhood-enlargement/sites/near/files/eni_2018_041443_eu4security_accountability_and_fight_agaisnt_crime.pdf" TargetMode="External"/><Relationship Id="rId144" Type="http://schemas.openxmlformats.org/officeDocument/2006/relationships/hyperlink" Target="https://www.nbg.gov.ge/index.php?m=340&amp;newsid=3247" TargetMode="External"/><Relationship Id="rId149" Type="http://schemas.openxmlformats.org/officeDocument/2006/relationships/hyperlink" Target="https://ge.usembassy.gov/wp-content/uploads/sites/165/GEORGIA.pdf" TargetMode="External"/><Relationship Id="rId5" Type="http://schemas.openxmlformats.org/officeDocument/2006/relationships/hyperlink" Target="https://ec.europa.eu/info/sites/info/files/communication-eu-security-union-strategy.pdf" TargetMode="External"/><Relationship Id="rId90" Type="http://schemas.openxmlformats.org/officeDocument/2006/relationships/hyperlink" Target="https://www.files.ethz.ch/isn/187240/April_2014_39.pdf" TargetMode="External"/><Relationship Id="rId95" Type="http://schemas.openxmlformats.org/officeDocument/2006/relationships/hyperlink" Target="https://agenda.ge/en/news/2019/693" TargetMode="External"/><Relationship Id="rId160" Type="http://schemas.openxmlformats.org/officeDocument/2006/relationships/hyperlink" Target="https://www.state.gov/counter-nuclear-smuggling-unit/" TargetMode="External"/><Relationship Id="rId165" Type="http://schemas.openxmlformats.org/officeDocument/2006/relationships/hyperlink" Target="https://www.fms.gov.ge/Uploads/files/NRA_Georgia_English.pdf" TargetMode="External"/><Relationship Id="rId181" Type="http://schemas.openxmlformats.org/officeDocument/2006/relationships/hyperlink" Target="http://documents1.worldbank.org/curated/en/588751525364587100/pdf/WBG-Georgia-CPF-FINAL-4-25-04302018.pdf" TargetMode="External"/><Relationship Id="rId186" Type="http://schemas.openxmlformats.org/officeDocument/2006/relationships/hyperlink" Target="http://documents1.worldbank.org/curated/en/588751525364587100/pdf/WBG-Georgia-CPF-FINAL-4-25-04302018.pdf" TargetMode="External"/><Relationship Id="rId211" Type="http://schemas.openxmlformats.org/officeDocument/2006/relationships/hyperlink" Target="https://www.agenda.ge/en/news/2020/3815" TargetMode="External"/><Relationship Id="rId22" Type="http://schemas.openxmlformats.org/officeDocument/2006/relationships/hyperlink" Target="https://oec.world/en/profile/country/geo" TargetMode="External"/><Relationship Id="rId27" Type="http://schemas.openxmlformats.org/officeDocument/2006/relationships/hyperlink" Target="http://gov.ge/index.php?lang_id=ENG&amp;sec_id=470&amp;info_id=62501" TargetMode="External"/><Relationship Id="rId43" Type="http://schemas.openxmlformats.org/officeDocument/2006/relationships/hyperlink" Target="https://www.fms.gov.ge/Uploads/files/NRA_Georgia_English.pdf" TargetMode="External"/><Relationship Id="rId48" Type="http://schemas.openxmlformats.org/officeDocument/2006/relationships/hyperlink" Target="https://rm.coe.int/CoERMPublicCommonSearchServices/DisplayDCTMContent?documentId=09000016806dc116" TargetMode="External"/><Relationship Id="rId64" Type="http://schemas.openxmlformats.org/officeDocument/2006/relationships/hyperlink" Target="https://www.fms.gov.ge/Uploads/files/NRA_Georgia_English.pdf" TargetMode="External"/><Relationship Id="rId69" Type="http://schemas.openxmlformats.org/officeDocument/2006/relationships/hyperlink" Target="https://www.fms.gov.ge/Uploads/files/NRA_Georgia_English.pdf" TargetMode="External"/><Relationship Id="rId113" Type="http://schemas.openxmlformats.org/officeDocument/2006/relationships/hyperlink" Target="https://ec.europa.eu/neighbourhood-enlargement/sites/near/files/eni_2018_041443_eu4security_accountability_and_fight_agaisnt_crime.pdf" TargetMode="External"/><Relationship Id="rId118" Type="http://schemas.openxmlformats.org/officeDocument/2006/relationships/hyperlink" Target="https://www.state.gov/wp-content/uploads/2020/03/Tab-2-INCSR-Vol-2-508.pdf" TargetMode="External"/><Relationship Id="rId134" Type="http://schemas.openxmlformats.org/officeDocument/2006/relationships/hyperlink" Target="https://www.state.gov/reports/country-reports-on-terrorism-2019/georgia/" TargetMode="External"/><Relationship Id="rId139" Type="http://schemas.openxmlformats.org/officeDocument/2006/relationships/hyperlink" Target="http://gov.ge/index.php?lang_id=ENG&amp;sec_id=440&amp;info_id=55558" TargetMode="External"/><Relationship Id="rId80" Type="http://schemas.openxmlformats.org/officeDocument/2006/relationships/hyperlink" Target="https://www.europol.europa.eu/publications-documents/trafficking-in-human-beings-financial-business-model" TargetMode="External"/><Relationship Id="rId85" Type="http://schemas.openxmlformats.org/officeDocument/2006/relationships/hyperlink" Target="https://www.europol.europa.eu/crime-areas-and-trends/eu-policy-cycle-empact" TargetMode="External"/><Relationship Id="rId150" Type="http://schemas.openxmlformats.org/officeDocument/2006/relationships/hyperlink" Target="https://www.state.gov/bureau-of-international-narcotics-and-law-enforcement-affairs-work-by-country/georgia-summary/" TargetMode="External"/><Relationship Id="rId155" Type="http://schemas.openxmlformats.org/officeDocument/2006/relationships/hyperlink" Target="https://ec.europa.eu/home-affairs/sites/homeaffairs/files/what-is-new/news/20171220_first_report_under_suspension_mechanism_en.pdf" TargetMode="External"/><Relationship Id="rId171" Type="http://schemas.openxmlformats.org/officeDocument/2006/relationships/hyperlink" Target="https://ec.europa.eu/info/sites/info/files/communication-eu-security-union-strategy.pdf" TargetMode="External"/><Relationship Id="rId176" Type="http://schemas.openxmlformats.org/officeDocument/2006/relationships/hyperlink" Target="https://knowledgehub.transparency.org/helpdesk/illicit-financial-flows-and-inequality" TargetMode="External"/><Relationship Id="rId192" Type="http://schemas.openxmlformats.org/officeDocument/2006/relationships/hyperlink" Target="https://www.ndi.org/publications/ndi-poll-ahead-election-day-georgians-remain-politically-undecided-focused-economy" TargetMode="External"/><Relationship Id="rId197" Type="http://schemas.openxmlformats.org/officeDocument/2006/relationships/hyperlink" Target="https://www.euro.who.int/__data/assets/pdf_file/0003/373737/geo-qocphc-eng.pdf?ua=1" TargetMode="External"/><Relationship Id="rId206" Type="http://schemas.openxmlformats.org/officeDocument/2006/relationships/hyperlink" Target="https://www.ndi.org/publications/ndi-poll-ahead-election-day-georgians-remain-politically-undecided-focused-economy" TargetMode="External"/><Relationship Id="rId201" Type="http://schemas.openxmlformats.org/officeDocument/2006/relationships/hyperlink" Target="http://documents1.worldbank.org/curated/en/588751525364587100/pdf/WBG-Georgia-CPF-FINAL-4-25-04302018.pdf" TargetMode="External"/><Relationship Id="rId12" Type="http://schemas.openxmlformats.org/officeDocument/2006/relationships/hyperlink" Target="https://ec.europa.eu/info/sites/info/files/supranational_risk_assessment_of_the_money_laundering_and_terrorist_financing_risks_affecting_the_union_-_annex.pdf" TargetMode="External"/><Relationship Id="rId17" Type="http://schemas.openxmlformats.org/officeDocument/2006/relationships/hyperlink" Target="https://www.oecd.org/countries/georgia/47861316.pdf" TargetMode="External"/><Relationship Id="rId33" Type="http://schemas.openxmlformats.org/officeDocument/2006/relationships/hyperlink" Target="https://www.usaid.gov/sites/default/files/documents/CDCS-Georgia-MAY-2025.pdf" TargetMode="External"/><Relationship Id="rId38" Type="http://schemas.openxmlformats.org/officeDocument/2006/relationships/hyperlink" Target="http://gov.ge/files/203_30867_417344_matsne-30346-35.pdf" TargetMode="External"/><Relationship Id="rId59" Type="http://schemas.openxmlformats.org/officeDocument/2006/relationships/hyperlink" Target="https://www.unodc.org/documents/data-and-analysis/AOTP/AOTP_newsletter_caucasus-route_2019_web.pdf" TargetMode="External"/><Relationship Id="rId103" Type="http://schemas.openxmlformats.org/officeDocument/2006/relationships/hyperlink" Target="https://www.europol.europa.eu/newsroom/news/goznym-malware-cybercriminal-network-dismantled-in-international-operation" TargetMode="External"/><Relationship Id="rId108" Type="http://schemas.openxmlformats.org/officeDocument/2006/relationships/hyperlink" Target="https://ec.europa.eu/neighbourhood-enlargement/sites/near/files/eni_2018_041443_eu4security_accountability_and_fight_agaisnt_crime.pdf" TargetMode="External"/><Relationship Id="rId124" Type="http://schemas.openxmlformats.org/officeDocument/2006/relationships/hyperlink" Target="https://www.fms.gov.ge/Uploads/files/NRA_Georgia_English.pdf" TargetMode="External"/><Relationship Id="rId129" Type="http://schemas.openxmlformats.org/officeDocument/2006/relationships/hyperlink" Target="https://www.fms.gov.ge/Uploads/files/NRA_Georgia_English.pdf" TargetMode="External"/><Relationship Id="rId54" Type="http://schemas.openxmlformats.org/officeDocument/2006/relationships/hyperlink" Target="https://www.unodc.org/documents/data-and-analysis/AOTP/AOTP_newsletter_caucasus-route_2019_web.pdf" TargetMode="External"/><Relationship Id="rId70" Type="http://schemas.openxmlformats.org/officeDocument/2006/relationships/hyperlink" Target="https://ec.europa.eu/neighbourhood-enlargement/sites/near/files/eni_2018_041443_eu4security_accountability_and_fight_agaisnt_crime.pdf" TargetMode="External"/><Relationship Id="rId75" Type="http://schemas.openxmlformats.org/officeDocument/2006/relationships/hyperlink" Target="https://www.fms.gov.ge/Uploads/files/NRA_Georgia_English.pdf" TargetMode="External"/><Relationship Id="rId91" Type="http://schemas.openxmlformats.org/officeDocument/2006/relationships/hyperlink" Target="https://www.occrp.org/en/daily/5141-georgia-six-arrested-for-attempting-to-sell-200-mil-in-uranium" TargetMode="External"/><Relationship Id="rId96" Type="http://schemas.openxmlformats.org/officeDocument/2006/relationships/hyperlink" Target="https://www.treasury.gov/resource-center/terrorist-illicit-finance/Documents/National%20Terrorist%20Financing%20Risk%20Assessment%20%E2%80%93%2006-12-2015.pdf" TargetMode="External"/><Relationship Id="rId140" Type="http://schemas.openxmlformats.org/officeDocument/2006/relationships/hyperlink" Target="https://www.fms.gov.ge/Uploads/files/NRA_Georgia_English.pdf" TargetMode="External"/><Relationship Id="rId145" Type="http://schemas.openxmlformats.org/officeDocument/2006/relationships/hyperlink" Target="https://www.fms.gov.ge/Uploads/files/NRA_Georgia_English.pdf" TargetMode="External"/><Relationship Id="rId161" Type="http://schemas.openxmlformats.org/officeDocument/2006/relationships/hyperlink" Target="https://www.interpol.int/ar/1/1/2016/Nuclear-trafficking-focus-of-operation-in-Georgia" TargetMode="External"/><Relationship Id="rId166" Type="http://schemas.openxmlformats.org/officeDocument/2006/relationships/hyperlink" Target="https://www.imf.org/en/Publications/WP/Issues/2018/01/25/Shadow-Economies-Around-the-World-What-Did-We-Learn-Over-the-Last-20-Years-45583" TargetMode="External"/><Relationship Id="rId182" Type="http://schemas.openxmlformats.org/officeDocument/2006/relationships/hyperlink" Target="https://www.ndi.org/publications/ndi-poll-ahead-election-day-georgians-remain-politically-undecided-focused-economy" TargetMode="External"/><Relationship Id="rId187" Type="http://schemas.openxmlformats.org/officeDocument/2006/relationships/hyperlink" Target="http://mes.gov.ge/content.php?id=8658&amp;lang=eng" TargetMode="External"/><Relationship Id="rId1" Type="http://schemas.openxmlformats.org/officeDocument/2006/relationships/hyperlink" Target="https://globalinitiative.net/analysis/capturing-proceeds-of-crime-in-illicit-financial-flows-models/" TargetMode="External"/><Relationship Id="rId6" Type="http://schemas.openxmlformats.org/officeDocument/2006/relationships/hyperlink" Target="https://ec.europa.eu/home-affairs/what-we-do/policies/organized-crime-and-human-trafficking/corruption/anti-corruption-report_en" TargetMode="External"/><Relationship Id="rId212" Type="http://schemas.openxmlformats.org/officeDocument/2006/relationships/hyperlink" Target="https://ec.europa.eu/neighbourhood-enlargement/sites/near/files/eni_2018_041443_eu4security_accountability_and_fight_agaisnt_crime.pdf" TargetMode="External"/><Relationship Id="rId23" Type="http://schemas.openxmlformats.org/officeDocument/2006/relationships/hyperlink" Target="https://eeas.europa.eu/sites/eeas/files/annex_ii_-_eu-georgia_association_agenda_text.pdf" TargetMode="External"/><Relationship Id="rId28" Type="http://schemas.openxmlformats.org/officeDocument/2006/relationships/hyperlink" Target="https://www.worldbank.org/en/news/press-release/2020/08/28/1000-villages-to-get-better-internet-connectivity-as-part-of-world-bank-support-to-georgia-digital-transformation" TargetMode="External"/><Relationship Id="rId49" Type="http://schemas.openxmlformats.org/officeDocument/2006/relationships/hyperlink" Target="https://www.usaid.gov/sites/default/files/documents/CDCS-Georgia-MAY-2025.pdf" TargetMode="External"/><Relationship Id="rId114" Type="http://schemas.openxmlformats.org/officeDocument/2006/relationships/hyperlink" Target="https://www.fms.gov.ge/Uploads/files/GEO4_MER_MONEYVAL(2012)18_en.pdf" TargetMode="External"/><Relationship Id="rId119" Type="http://schemas.openxmlformats.org/officeDocument/2006/relationships/hyperlink" Target="https://matsne.gov.ge/en/document/download/16426/157/en/pdf" TargetMode="External"/><Relationship Id="rId44" Type="http://schemas.openxmlformats.org/officeDocument/2006/relationships/hyperlink" Target="https://matsne.gov.ge/en/document/download/16426/157/en/pdf" TargetMode="External"/><Relationship Id="rId60" Type="http://schemas.openxmlformats.org/officeDocument/2006/relationships/hyperlink" Target="https://www.osac.gov/Country/Georgia/Content/Detail/Report/8abe6b1a-88fe-411b-860f-15f4aead3a9a" TargetMode="External"/><Relationship Id="rId65" Type="http://schemas.openxmlformats.org/officeDocument/2006/relationships/hyperlink" Target="https://ec.europa.eu/neighbourhood-enlargement/sites/near/files/eni_2018_041443_eu4security_accountability_and_fight_agaisnt_crime.pdf" TargetMode="External"/><Relationship Id="rId81" Type="http://schemas.openxmlformats.org/officeDocument/2006/relationships/hyperlink" Target="https://rm.coe.int/CoERMPublicCommonSearchServices/DisplayDCTMContent?documentId=090000168065bf89" TargetMode="External"/><Relationship Id="rId86" Type="http://schemas.openxmlformats.org/officeDocument/2006/relationships/hyperlink" Target="https://www.europol.europa.eu/crime-areas-and-trends/crime-areas/organised-property-crime" TargetMode="External"/><Relationship Id="rId130" Type="http://schemas.openxmlformats.org/officeDocument/2006/relationships/hyperlink" Target="https://ec.europa.eu/neighbourhood-enlargement/sites/near/files/eni_2018_041443_eu4security_accountability_and_fight_agaisnt_crime.pdf" TargetMode="External"/><Relationship Id="rId135" Type="http://schemas.openxmlformats.org/officeDocument/2006/relationships/hyperlink" Target="https://www.fms.gov.ge/Uploads/files/NRA_Georgia_English.pdf" TargetMode="External"/><Relationship Id="rId151" Type="http://schemas.openxmlformats.org/officeDocument/2006/relationships/hyperlink" Target="https://www.fms.gov.ge/Uploads/files/NRA_Georgia_English.pdf" TargetMode="External"/><Relationship Id="rId156" Type="http://schemas.openxmlformats.org/officeDocument/2006/relationships/hyperlink" Target="https://www.fms.gov.ge/Uploads/files/NRA_Georgia_English.pdf" TargetMode="External"/><Relationship Id="rId177" Type="http://schemas.openxmlformats.org/officeDocument/2006/relationships/hyperlink" Target="https://globalinitiative.net/wp-content/uploads/2020/03/GI-TOC-Crime-and-Contagion-The-impact-of-a-pandemic-on-organized-crime-1.pdf" TargetMode="External"/><Relationship Id="rId198" Type="http://schemas.openxmlformats.org/officeDocument/2006/relationships/hyperlink" Target="https://transparency.ge/en/blog/draft-2020-state-budget-georgia-analysis-and-recommendations" TargetMode="External"/><Relationship Id="rId172" Type="http://schemas.openxmlformats.org/officeDocument/2006/relationships/hyperlink" Target="https://knowledgehub.transparency.org/helpdesk/illicit-financial-flows-and-inequality" TargetMode="External"/><Relationship Id="rId193" Type="http://schemas.openxmlformats.org/officeDocument/2006/relationships/hyperlink" Target="https://www.euro.who.int/__data/assets/pdf_file/0003/373737/geo-qocphc-eng.pdf?ua=1" TargetMode="External"/><Relationship Id="rId202" Type="http://schemas.openxmlformats.org/officeDocument/2006/relationships/hyperlink" Target="https://www.ndi.org/publications/ndi-poll-ahead-election-day-georgians-remain-politically-undecided-focused-economy" TargetMode="External"/><Relationship Id="rId207" Type="http://schemas.openxmlformats.org/officeDocument/2006/relationships/hyperlink" Target="http://documents1.worldbank.org/curated/en/588751525364587100/pdf/WBG-Georgia-CPF-FINAL-4-25-04302018.pdf" TargetMode="External"/><Relationship Id="rId13" Type="http://schemas.openxmlformats.org/officeDocument/2006/relationships/hyperlink" Target="https://www.carin.network/" TargetMode="External"/><Relationship Id="rId18" Type="http://schemas.openxmlformats.org/officeDocument/2006/relationships/hyperlink" Target="https://www.worldbank.org/en/country/georgia/overview" TargetMode="External"/><Relationship Id="rId39" Type="http://schemas.openxmlformats.org/officeDocument/2006/relationships/hyperlink" Target="http://documents1.worldbank.org/curated/en/588751525364587100/pdf/WBG-Georgia-CPF-FINAL-4-25-04302018.pdf" TargetMode="External"/><Relationship Id="rId109" Type="http://schemas.openxmlformats.org/officeDocument/2006/relationships/hyperlink" Target="https://www.state.gov/wp-content/uploads/2020/03/Tab-2-INCSR-Vol-2-508.pdf" TargetMode="External"/><Relationship Id="rId34" Type="http://schemas.openxmlformats.org/officeDocument/2006/relationships/hyperlink" Target="http://documents1.worldbank.org/curated/en/588751525364587100/pdf/WBG-Georgia-CPF-FINAL-4-25-04302018.pdf" TargetMode="External"/><Relationship Id="rId50" Type="http://schemas.openxmlformats.org/officeDocument/2006/relationships/hyperlink" Target="https://eeas.europa.eu/delegations/georgia/70557/statement-eu-delegation-and-us-embassy-georgia-regarding-going-events-tbilisi_en" TargetMode="External"/><Relationship Id="rId55" Type="http://schemas.openxmlformats.org/officeDocument/2006/relationships/hyperlink" Target="http://documents1.worldbank.org/curated/en/588751525364587100/pdf/WBG-Georgia-CPF-FINAL-4-25-04302018.pdf" TargetMode="External"/><Relationship Id="rId76" Type="http://schemas.openxmlformats.org/officeDocument/2006/relationships/hyperlink" Target="https://www.unodc.org/documents/data-and-analysis/AOTP/AOTP_newsletter_caucasus-route_2019_web.pdf" TargetMode="External"/><Relationship Id="rId97" Type="http://schemas.openxmlformats.org/officeDocument/2006/relationships/hyperlink" Target="https://www.rand.org/content/dam/rand/pubs/research_reports/RR3000/RR3026/RAND_RR3026.pdf" TargetMode="External"/><Relationship Id="rId104" Type="http://schemas.openxmlformats.org/officeDocument/2006/relationships/hyperlink" Target="https://www.europol.europa.eu/newsroom/news/95-e-commerce-fraudsters-arrested-in-international-operation" TargetMode="External"/><Relationship Id="rId120" Type="http://schemas.openxmlformats.org/officeDocument/2006/relationships/hyperlink" Target="https://www.fms.gov.ge/Uploads/files/NRA_Georgia_English.pdf" TargetMode="External"/><Relationship Id="rId125" Type="http://schemas.openxmlformats.org/officeDocument/2006/relationships/hyperlink" Target="https://matsne.gov.ge/en/document/download/16426/157/en/pdf" TargetMode="External"/><Relationship Id="rId141" Type="http://schemas.openxmlformats.org/officeDocument/2006/relationships/hyperlink" Target="http://gov.ge/index.php?lang_id=ENG&amp;sec_id=440&amp;info_id=55558" TargetMode="External"/><Relationship Id="rId146" Type="http://schemas.openxmlformats.org/officeDocument/2006/relationships/hyperlink" Target="https://www.eurojust.europa.eu/georgia-and-eurojust-sign-cooperation-agreement" TargetMode="External"/><Relationship Id="rId167" Type="http://schemas.openxmlformats.org/officeDocument/2006/relationships/hyperlink" Target="https://secureservercdn.net/45.40.149.159/34n.8bd.myftpupload.com/wp-content/uploads/2015/12/IFF-Update_2015-Final-1.pdf" TargetMode="External"/><Relationship Id="rId188" Type="http://schemas.openxmlformats.org/officeDocument/2006/relationships/hyperlink" Target="https://www.worldbank.org/en/news/press-release/2019/05/29/education-reforms-to-enhance-innovation-entrepreneurship-and-productivity-in-georgia" TargetMode="External"/><Relationship Id="rId7" Type="http://schemas.openxmlformats.org/officeDocument/2006/relationships/hyperlink" Target="https://www.imf.org/external/pubs/ft/sdn/2016/sdn1605.pdf" TargetMode="External"/><Relationship Id="rId71" Type="http://schemas.openxmlformats.org/officeDocument/2006/relationships/hyperlink" Target="https://www.fms.gov.ge/Uploads/files/NRA_Georgia_English.pdf" TargetMode="External"/><Relationship Id="rId92" Type="http://schemas.openxmlformats.org/officeDocument/2006/relationships/hyperlink" Target="https://apnews.com/article/52ff4515778043178916047cc3605347" TargetMode="External"/><Relationship Id="rId162" Type="http://schemas.openxmlformats.org/officeDocument/2006/relationships/hyperlink" Target="https://www.state.gov/reports/country-reports-on-terrorism-2019/georgia/" TargetMode="External"/><Relationship Id="rId183" Type="http://schemas.openxmlformats.org/officeDocument/2006/relationships/hyperlink" Target="http://documents1.worldbank.org/curated/en/588751525364587100/pdf/WBG-Georgia-CPF-FINAL-4-25-04302018.pdf" TargetMode="External"/><Relationship Id="rId213" Type="http://schemas.openxmlformats.org/officeDocument/2006/relationships/hyperlink" Target="https://www.fms.gov.ge/Uploads/files/NRA_Georgia_English.pdf" TargetMode="External"/><Relationship Id="rId2" Type="http://schemas.openxmlformats.org/officeDocument/2006/relationships/hyperlink" Target="https://repository.uneca.org/handle/10855/22695" TargetMode="External"/><Relationship Id="rId29" Type="http://schemas.openxmlformats.org/officeDocument/2006/relationships/hyperlink" Target="https://www.ndi.org/publications/ndi-poll-ahead-election-day-georgians-remain-politically-undecided-focused-economy" TargetMode="External"/><Relationship Id="rId24" Type="http://schemas.openxmlformats.org/officeDocument/2006/relationships/hyperlink" Target="https://agenda.ge/en/news/2017/931" TargetMode="External"/><Relationship Id="rId40" Type="http://schemas.openxmlformats.org/officeDocument/2006/relationships/hyperlink" Target="https://civil.ge/archives/357537" TargetMode="External"/><Relationship Id="rId45" Type="http://schemas.openxmlformats.org/officeDocument/2006/relationships/hyperlink" Target="https://matsne.gov.ge/ka/document/download/90034/64/en/pdf" TargetMode="External"/><Relationship Id="rId66" Type="http://schemas.openxmlformats.org/officeDocument/2006/relationships/hyperlink" Target="https://www.fms.gov.ge/Uploads/files/NRA_Georgia_English.pdf" TargetMode="External"/><Relationship Id="rId87" Type="http://schemas.openxmlformats.org/officeDocument/2006/relationships/hyperlink" Target="https://ec.europa.eu/home-affairs/sites/homeaffairs/files/what-is-new/news/20171220_first_report_under_suspension_mechanism_en.pdf" TargetMode="External"/><Relationship Id="rId110" Type="http://schemas.openxmlformats.org/officeDocument/2006/relationships/hyperlink" Target="https://www.fms.gov.ge/Uploads/files/NRA_Georgia_English.pdf" TargetMode="External"/><Relationship Id="rId115" Type="http://schemas.openxmlformats.org/officeDocument/2006/relationships/hyperlink" Target="https://www.fms.gov.ge/Uploads/files/NRA_Georgia_English.pdf" TargetMode="External"/><Relationship Id="rId131" Type="http://schemas.openxmlformats.org/officeDocument/2006/relationships/hyperlink" Target="https://www.fms.gov.ge/Uploads/files/NRA_Georgia_English.pdf" TargetMode="External"/><Relationship Id="rId136" Type="http://schemas.openxmlformats.org/officeDocument/2006/relationships/hyperlink" Target="https://matsne.gov.ge/en/document/download/16426/157/en/pdf" TargetMode="External"/><Relationship Id="rId157" Type="http://schemas.openxmlformats.org/officeDocument/2006/relationships/hyperlink" Target="https://ec.europa.eu/neighbourhood-enlargement/sites/near/files/eni_2018_041443_eu4security_accountability_and_fight_agaisnt_crime.pdf" TargetMode="External"/><Relationship Id="rId178" Type="http://schemas.openxmlformats.org/officeDocument/2006/relationships/hyperlink" Target="http://documents1.worldbank.org/curated/en/588751525364587100/pdf/WBG-Georgia-CPF-FINAL-4-25-04302018.pdf" TargetMode="External"/><Relationship Id="rId61" Type="http://schemas.openxmlformats.org/officeDocument/2006/relationships/hyperlink" Target="https://ec.europa.eu/info/sites/info/files/communication-eu-security-union-strategy.pdf" TargetMode="External"/><Relationship Id="rId82" Type="http://schemas.openxmlformats.org/officeDocument/2006/relationships/hyperlink" Target="https://www.state.gov/reports/2019-trafficking-in-persons-report-2/georgia/" TargetMode="External"/><Relationship Id="rId152" Type="http://schemas.openxmlformats.org/officeDocument/2006/relationships/hyperlink" Target="https://openknowledge.worldbank.org/bitstream/handle/10986/2234/664490PUB0EPI0065774B09780821394755.pdf?sequence=1" TargetMode="External"/><Relationship Id="rId173" Type="http://schemas.openxmlformats.org/officeDocument/2006/relationships/hyperlink" Target="https://press.princeton.edu/books/hardcover/9780691128559/mafias-on-the-move" TargetMode="External"/><Relationship Id="rId194" Type="http://schemas.openxmlformats.org/officeDocument/2006/relationships/hyperlink" Target="http://documents1.worldbank.org/curated/en/588751525364587100/pdf/WBG-Georgia-CPF-FINAL-4-25-04302018.pdf" TargetMode="External"/><Relationship Id="rId199" Type="http://schemas.openxmlformats.org/officeDocument/2006/relationships/hyperlink" Target="https://agenda.ge/en/news/2019/2430" TargetMode="External"/><Relationship Id="rId203" Type="http://schemas.openxmlformats.org/officeDocument/2006/relationships/hyperlink" Target="http://documents1.worldbank.org/curated/en/588751525364587100/pdf/WBG-Georgia-CPF-FINAL-4-25-04302018.pdf" TargetMode="External"/><Relationship Id="rId208" Type="http://schemas.openxmlformats.org/officeDocument/2006/relationships/hyperlink" Target="http://pubdocs.worldbank.org/en/702571587045896642/Georgia-Snapshot-Apr2020.pdf" TargetMode="External"/><Relationship Id="rId19" Type="http://schemas.openxmlformats.org/officeDocument/2006/relationships/hyperlink" Target="http://documents1.worldbank.org/curated/en/588751525364587100/pdf/WBG-Georgia-CPF-FINAL-4-25-04302018.pdf" TargetMode="External"/><Relationship Id="rId14" Type="http://schemas.openxmlformats.org/officeDocument/2006/relationships/hyperlink" Target="https://www.cia.gov/the-world-factbook/countries/georgia/" TargetMode="External"/><Relationship Id="rId30" Type="http://schemas.openxmlformats.org/officeDocument/2006/relationships/hyperlink" Target="https://transparency.ge/en/blog/draft-2020-state-budget-georgia-analysis-and-recommendations" TargetMode="External"/><Relationship Id="rId35" Type="http://schemas.openxmlformats.org/officeDocument/2006/relationships/hyperlink" Target="http://pubdocs.worldbank.org/en/702571587045896642/Georgia-Snapshot-Apr2020.pdf" TargetMode="External"/><Relationship Id="rId56" Type="http://schemas.openxmlformats.org/officeDocument/2006/relationships/hyperlink" Target="https://www.usaid.gov/sites/default/files/documents/CDCS-Georgia-MAY-2025.pdf" TargetMode="External"/><Relationship Id="rId77" Type="http://schemas.openxmlformats.org/officeDocument/2006/relationships/hyperlink" Target="https://wdr.unodc.org/wdr2020/field/WDR20_Booklet_3.pdf" TargetMode="External"/><Relationship Id="rId100" Type="http://schemas.openxmlformats.org/officeDocument/2006/relationships/hyperlink" Target="http://csis-website-prod.s3.amazonaws.com/s3fs-public/publication/economic-impact-cybercrime.pdf" TargetMode="External"/><Relationship Id="rId105" Type="http://schemas.openxmlformats.org/officeDocument/2006/relationships/hyperlink" Target="https://www.fms.gov.ge/Uploads/files/NRA_Georgia_English.pdf" TargetMode="External"/><Relationship Id="rId126" Type="http://schemas.openxmlformats.org/officeDocument/2006/relationships/hyperlink" Target="https://www.state.gov/reports/country-reports-on-terrorism-2019/georgia/" TargetMode="External"/><Relationship Id="rId147" Type="http://schemas.openxmlformats.org/officeDocument/2006/relationships/hyperlink" Target="https://www.europol.europa.eu/newsroom/news/europol-and-georgia-sign-agreement-to-tackle-cross-border-crime-and-terrorism" TargetMode="External"/><Relationship Id="rId168" Type="http://schemas.openxmlformats.org/officeDocument/2006/relationships/hyperlink" Target="https://openknowledge.worldbank.org/bitstream/handle/10986/2242/668150PUB0EPI0067848B09780821388693.pdf?sequence=1&amp;isAllowed=y" TargetMode="External"/><Relationship Id="rId8" Type="http://schemas.openxmlformats.org/officeDocument/2006/relationships/hyperlink" Target="https://www.weforum.org/agenda/2019/12/corruption-global-problem-statistics-cost/" TargetMode="External"/><Relationship Id="rId51" Type="http://schemas.openxmlformats.org/officeDocument/2006/relationships/hyperlink" Target="https://www.echr.coe.int/Documents/HUDOC_38263_08_Annexes_ENG.pdf" TargetMode="External"/><Relationship Id="rId72" Type="http://schemas.openxmlformats.org/officeDocument/2006/relationships/hyperlink" Target="https://www.unodc.org/documents/data-and-analysis/AOTP/AOTP_newsletter_caucasus-route_2019_web.pdf" TargetMode="External"/><Relationship Id="rId93" Type="http://schemas.openxmlformats.org/officeDocument/2006/relationships/hyperlink" Target="https://report.az/en/region/two-citizens-of-armenia-with-radioactive-cesium-137-were-detained-in-georgia/" TargetMode="External"/><Relationship Id="rId98" Type="http://schemas.openxmlformats.org/officeDocument/2006/relationships/hyperlink" Target="https://ssg.gov.ge/uploads/pr/25.01.19/National%20CT%20Strategy%20of%20Georgia.pdf" TargetMode="External"/><Relationship Id="rId121" Type="http://schemas.openxmlformats.org/officeDocument/2006/relationships/hyperlink" Target="https://matsne.gov.ge/en/document/view/27814?publication=1" TargetMode="External"/><Relationship Id="rId142" Type="http://schemas.openxmlformats.org/officeDocument/2006/relationships/hyperlink" Target="https://ssg.gov.ge/uploads/pr/25.01.19/National%20CT%20Strategy%20of%20Georgia.pdf" TargetMode="External"/><Relationship Id="rId163" Type="http://schemas.openxmlformats.org/officeDocument/2006/relationships/hyperlink" Target="https://www.fms.gov.ge/Uploads/files/NRA_Georgia_English.pdf" TargetMode="External"/><Relationship Id="rId184" Type="http://schemas.openxmlformats.org/officeDocument/2006/relationships/hyperlink" Target="https://www.ndi.org/publications/ndi-poll-ahead-election-day-georgians-remain-politically-undecided-focused-economy" TargetMode="External"/><Relationship Id="rId189" Type="http://schemas.openxmlformats.org/officeDocument/2006/relationships/hyperlink" Target="https://transparency.ge/en/blog/draft-2020-state-budget-georgia-analysis-and-recommendations" TargetMode="External"/><Relationship Id="rId3" Type="http://schemas.openxmlformats.org/officeDocument/2006/relationships/hyperlink" Target="https://globalinitiative.net/analysis/capturing-proceeds-of-crime-in-illicit-financial-flows-models/" TargetMode="External"/><Relationship Id="rId214" Type="http://schemas.openxmlformats.org/officeDocument/2006/relationships/hyperlink" Target="https://www.imf.org/external/pubs/ft/fandd/2018/03/akitoby.htm" TargetMode="External"/><Relationship Id="rId25" Type="http://schemas.openxmlformats.org/officeDocument/2006/relationships/hyperlink" Target="https://www.knowyourcountry.com/georgia1111" TargetMode="External"/><Relationship Id="rId46" Type="http://schemas.openxmlformats.org/officeDocument/2006/relationships/hyperlink" Target="https://openknowledge.worldbank.org/bitstream/handle/10986/2234/664490PUB0EPI0065774B09780821394755.pdf?sequence=1" TargetMode="External"/><Relationship Id="rId67" Type="http://schemas.openxmlformats.org/officeDocument/2006/relationships/hyperlink" Target="https://www.fms.gov.ge/Uploads/files/GEO4_MER_MONEYVAL(2012)1" TargetMode="External"/><Relationship Id="rId116" Type="http://schemas.openxmlformats.org/officeDocument/2006/relationships/hyperlink" Target="https://openknowledge.worldbank.org/bitstream/handle/10986/2234/664490PUB0EPI0065774B09780821394755.pdf?sequence=1" TargetMode="External"/><Relationship Id="rId137" Type="http://schemas.openxmlformats.org/officeDocument/2006/relationships/hyperlink" Target="https://www.state.gov/wp-content/uploads/2020/03/Tab-2-INCSR-Vol-2-508.pdf" TargetMode="External"/><Relationship Id="rId158" Type="http://schemas.openxmlformats.org/officeDocument/2006/relationships/hyperlink" Target="https://rm.coe.int/ap-georgia-2020-2023-en/168098f179" TargetMode="External"/><Relationship Id="rId20" Type="http://schemas.openxmlformats.org/officeDocument/2006/relationships/hyperlink" Target="http://pubdocs.worldbank.org/en/702571587045896642/Georgia-Snapshot-Apr2020.pdf" TargetMode="External"/><Relationship Id="rId41" Type="http://schemas.openxmlformats.org/officeDocument/2006/relationships/hyperlink" Target="https://www.ndi.org/publications/ndi-poll-ahead-election-day-georgians-remain-politically-undecided-focused-economy" TargetMode="External"/><Relationship Id="rId62" Type="http://schemas.openxmlformats.org/officeDocument/2006/relationships/hyperlink" Target="https://www.europol.europa.eu/newsroom/news/europol-organised-crime-threat-assessment-2011" TargetMode="External"/><Relationship Id="rId83" Type="http://schemas.openxmlformats.org/officeDocument/2006/relationships/hyperlink" Target="https://rm.coe.int/CoERMPublicCommonSearchServices/DisplayDCTMContent?documentId=090000168065bf89" TargetMode="External"/><Relationship Id="rId88" Type="http://schemas.openxmlformats.org/officeDocument/2006/relationships/hyperlink" Target="https://www.europol.europa.eu/newsroom/news/french-gendarmerie-and-greek-hellenic-police-swoop-eurasian-mafia" TargetMode="External"/><Relationship Id="rId111" Type="http://schemas.openxmlformats.org/officeDocument/2006/relationships/hyperlink" Target="https://www.state.gov/wp-content/uploads/2020/03/Tab-2-INCSR-Vol-2-508.pdf" TargetMode="External"/><Relationship Id="rId132" Type="http://schemas.openxmlformats.org/officeDocument/2006/relationships/hyperlink" Target="https://www.coe.int/en/web/conventions/full-list/-/conventions/treaty/185" TargetMode="External"/><Relationship Id="rId153" Type="http://schemas.openxmlformats.org/officeDocument/2006/relationships/hyperlink" Target="https://ec.europa.eu/neighbourhood-enlargement/sites/near/files/eni_2018_041443_eu4security_accountability_and_fight_agaisnt_crime.pdf" TargetMode="External"/><Relationship Id="rId174" Type="http://schemas.openxmlformats.org/officeDocument/2006/relationships/hyperlink" Target="https://ec.europa.eu/home-affairs/sites/homeaffairs/files/doc_centre/crime/docs/study_on_links_between_organised_crime_and_corruption_en.pdf" TargetMode="External"/><Relationship Id="rId179" Type="http://schemas.openxmlformats.org/officeDocument/2006/relationships/hyperlink" Target="https://www.un.org/development/desa/dspd/2019/07/inclusion-hlpf/" TargetMode="External"/><Relationship Id="rId195" Type="http://schemas.openxmlformats.org/officeDocument/2006/relationships/hyperlink" Target="https://www.euro.who.int/__data/assets/pdf_file/0003/373737/geo-qocphc-eng.pdf?ua=1" TargetMode="External"/><Relationship Id="rId209" Type="http://schemas.openxmlformats.org/officeDocument/2006/relationships/hyperlink" Target="https://www.worldbank.org/en/news/loans-credits/2020/05/18/georgia-additional-financing-for-second-regional-and-municipal-infrastructure-development-project" TargetMode="External"/><Relationship Id="rId190" Type="http://schemas.openxmlformats.org/officeDocument/2006/relationships/hyperlink" Target="https://www.euro.who.int/__data/assets/pdf_file/0003/85530/E93714.pdf" TargetMode="External"/><Relationship Id="rId204" Type="http://schemas.openxmlformats.org/officeDocument/2006/relationships/hyperlink" Target="https://eurasianet.org/georgia-cancels-contract-for-black-sea-megaport" TargetMode="External"/><Relationship Id="rId15" Type="http://schemas.openxmlformats.org/officeDocument/2006/relationships/hyperlink" Target="https://www.google.com/intl/en/googlefinance/disclaimer/" TargetMode="External"/><Relationship Id="rId36" Type="http://schemas.openxmlformats.org/officeDocument/2006/relationships/hyperlink" Target="https://www.cia.gov/the-world-factbook/countries/georgia/" TargetMode="External"/><Relationship Id="rId57" Type="http://schemas.openxmlformats.org/officeDocument/2006/relationships/hyperlink" Target="http://unscr.com/en/resolutions/doc/1808" TargetMode="External"/><Relationship Id="rId106" Type="http://schemas.openxmlformats.org/officeDocument/2006/relationships/hyperlink" Target="https://respect.international/wp-content/uploads/2019/08/Human-Trafficking-and-Technology-Trends-Challenges-and-Opportunities.pdf" TargetMode="External"/><Relationship Id="rId127" Type="http://schemas.openxmlformats.org/officeDocument/2006/relationships/hyperlink" Target="https://ge.usembassy.gov/wp-content/uploads/sites/165/GEORGIA.pdf" TargetMode="External"/><Relationship Id="rId10" Type="http://schemas.openxmlformats.org/officeDocument/2006/relationships/hyperlink" Target="https://sdgs.un.org/goals/goal16.%20Accessed%2012%20Feb.%202021" TargetMode="External"/><Relationship Id="rId31" Type="http://schemas.openxmlformats.org/officeDocument/2006/relationships/hyperlink" Target="http://documents1.worldbank.org/curated/en/588751525364587100/pdf/WBG-Georgia-CPF-FINAL-4-25-04302018.pdf" TargetMode="External"/><Relationship Id="rId52" Type="http://schemas.openxmlformats.org/officeDocument/2006/relationships/hyperlink" Target="http://documents1.worldbank.org/curated/en/588751525364587100/pdf/WBG-Georgia-CPF-FINAL-4-25-04302018.pdf" TargetMode="External"/><Relationship Id="rId73" Type="http://schemas.openxmlformats.org/officeDocument/2006/relationships/hyperlink" Target="https://wdr.unodc.org/wdr2020/field/WDR20_Booklet_3.pdf" TargetMode="External"/><Relationship Id="rId78" Type="http://schemas.openxmlformats.org/officeDocument/2006/relationships/hyperlink" Target="https://www.fms.gov.ge/Uploads/files/NRA_Georgia_English.pdf" TargetMode="External"/><Relationship Id="rId94" Type="http://schemas.openxmlformats.org/officeDocument/2006/relationships/hyperlink" Target="https://www.files.ethz.ch/isn/187240/April_2014_39.pdf" TargetMode="External"/><Relationship Id="rId99" Type="http://schemas.openxmlformats.org/officeDocument/2006/relationships/hyperlink" Target="https://ge.usembassy.gov/wp-content/uploads/sites/165/GEORGIA.pdf" TargetMode="External"/><Relationship Id="rId101" Type="http://schemas.openxmlformats.org/officeDocument/2006/relationships/hyperlink" Target="https://www.europol.europa.eu/activities-services/main-reports/internet-organised-crime-threat-assessment-iocta-2020" TargetMode="External"/><Relationship Id="rId122" Type="http://schemas.openxmlformats.org/officeDocument/2006/relationships/hyperlink" Target="https://www.fms.gov.ge/Uploads/files/NRA_Georgia_English.pdf" TargetMode="External"/><Relationship Id="rId143" Type="http://schemas.openxmlformats.org/officeDocument/2006/relationships/hyperlink" Target="https://www.fms.gov.ge/Uploads/files/NRA_Georgia_English.pdf" TargetMode="External"/><Relationship Id="rId148" Type="http://schemas.openxmlformats.org/officeDocument/2006/relationships/hyperlink" Target="https://rm.coe.int/CoERMPublicCommonSearchServices/DisplayDCTMContent?documentId=090000168065bf89" TargetMode="External"/><Relationship Id="rId164" Type="http://schemas.openxmlformats.org/officeDocument/2006/relationships/hyperlink" Target="https://www.oecd.org/corruption/Illicit_Financial_Flows_from_Developing_Countries.pdf" TargetMode="External"/><Relationship Id="rId169" Type="http://schemas.openxmlformats.org/officeDocument/2006/relationships/hyperlink" Target="https://www.un.org/sustainabledevelopment/peace-justice/" TargetMode="External"/><Relationship Id="rId185" Type="http://schemas.openxmlformats.org/officeDocument/2006/relationships/hyperlink" Target="http://documents1.worldbank.org/curated/en/588751525364587100/pdf/WBG-Georgia-CPF-FINAL-4-25-04302018.pdf" TargetMode="External"/><Relationship Id="rId4" Type="http://schemas.openxmlformats.org/officeDocument/2006/relationships/hyperlink" Target="https://www.fatf-gafi.org/faq/moneylaundering/" TargetMode="External"/><Relationship Id="rId9" Type="http://schemas.openxmlformats.org/officeDocument/2006/relationships/hyperlink" Target="https://www.oecd.org/corruption/Illicit_Financial_Flows_from_Developing_Countries.pdf" TargetMode="External"/><Relationship Id="rId180" Type="http://schemas.openxmlformats.org/officeDocument/2006/relationships/hyperlink" Target="https://transparency.ge/en/blog/draft-2020-state-budget-georgia-analysis-and-recommendations" TargetMode="External"/><Relationship Id="rId210" Type="http://schemas.openxmlformats.org/officeDocument/2006/relationships/hyperlink" Target="https://transparency.ge/en/blog/draft-2020-state-budget-georgia-analysis-and-recommendations" TargetMode="External"/><Relationship Id="rId215" Type="http://schemas.openxmlformats.org/officeDocument/2006/relationships/hyperlink" Target="https://www.fms.gov.ge/Uploads/files/NRA_Georgia_English.pdf" TargetMode="External"/><Relationship Id="rId26" Type="http://schemas.openxmlformats.org/officeDocument/2006/relationships/hyperlink" Target="http://documents1.worldbank.org/curated/en/588751525364587100/pdf/WBG-Georgia-CPF-FINAL-4-25-04302018.pdf" TargetMode="External"/><Relationship Id="rId47" Type="http://schemas.openxmlformats.org/officeDocument/2006/relationships/hyperlink" Target="https://eeas.europa.eu/sites/eeas/files/annex_ii_-_eu-georgia_association_agenda_text.pdf" TargetMode="External"/><Relationship Id="rId68" Type="http://schemas.openxmlformats.org/officeDocument/2006/relationships/hyperlink" Target="https://ec.europa.eu/neighbourhood-enlargement/sites/near/files/eni_2018_041443_eu4security_accountability_and_fight_agaisnt_crime.pdf" TargetMode="External"/><Relationship Id="rId89" Type="http://schemas.openxmlformats.org/officeDocument/2006/relationships/hyperlink" Target="https://www-pub.iaea.org/MTCD/publications/PDF/pub1309_web.pdf" TargetMode="External"/><Relationship Id="rId112" Type="http://schemas.openxmlformats.org/officeDocument/2006/relationships/hyperlink" Target="https://www.fms.gov.ge/Uploads/files/NRA_Georgia_English.pdf" TargetMode="External"/><Relationship Id="rId133" Type="http://schemas.openxmlformats.org/officeDocument/2006/relationships/hyperlink" Target="https://www.fms.gov.ge/Uploads/files/NRA_Georgia_English.pdf" TargetMode="External"/><Relationship Id="rId154" Type="http://schemas.openxmlformats.org/officeDocument/2006/relationships/hyperlink" Target="https://www.fms.gov.ge/Uploads/files/NRA_Georgia_English.pdf" TargetMode="External"/><Relationship Id="rId175" Type="http://schemas.openxmlformats.org/officeDocument/2006/relationships/hyperlink" Target="https://www.unodc.org/pdf/crime/forum/forum3_Art1.pdf" TargetMode="External"/><Relationship Id="rId196" Type="http://schemas.openxmlformats.org/officeDocument/2006/relationships/hyperlink" Target="https://www.who.int/nmh/countries/geo_en.pdf" TargetMode="External"/><Relationship Id="rId200" Type="http://schemas.openxmlformats.org/officeDocument/2006/relationships/hyperlink" Target="https://agenda.ge/en/news/2019/2908" TargetMode="External"/><Relationship Id="rId16" Type="http://schemas.openxmlformats.org/officeDocument/2006/relationships/hyperlink" Target="http://pubdocs.worldbank.org/en/702571587045896642/Georgia-Snapshot-Apr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A68AA-CD91-4997-8EC5-B3565306E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45</Pages>
  <Words>15724</Words>
  <Characters>89628</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Thompson</dc:creator>
  <cp:keywords/>
  <dc:description/>
  <cp:lastModifiedBy>James Shaw</cp:lastModifiedBy>
  <cp:revision>10</cp:revision>
  <dcterms:created xsi:type="dcterms:W3CDTF">2021-02-17T11:25:00Z</dcterms:created>
  <dcterms:modified xsi:type="dcterms:W3CDTF">2021-02-17T12:36:00Z</dcterms:modified>
</cp:coreProperties>
</file>